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44219" w14:textId="77777777" w:rsidR="00FF6E6B" w:rsidRDefault="00FF6E6B" w:rsidP="00CC7DCD">
      <w:pPr>
        <w:pStyle w:val="Heading1"/>
        <w:jc w:val="right"/>
      </w:pPr>
      <w:bookmarkStart w:id="0" w:name="_Toc502759675"/>
      <w:bookmarkStart w:id="1" w:name="_Toc502759783"/>
      <w:bookmarkStart w:id="2" w:name="_Toc502842529"/>
      <w:bookmarkStart w:id="3" w:name="_Toc502849453"/>
      <w:bookmarkStart w:id="4" w:name="_Toc502850613"/>
      <w:bookmarkStart w:id="5" w:name="_Toc502850637"/>
      <w:bookmarkStart w:id="6" w:name="_Toc503169606"/>
      <w:bookmarkStart w:id="7" w:name="_Toc520975132"/>
      <w:bookmarkStart w:id="8" w:name="_Toc520975614"/>
      <w:bookmarkStart w:id="9" w:name="_Toc520975774"/>
      <w:bookmarkStart w:id="10" w:name="_Toc520982942"/>
      <w:bookmarkStart w:id="11" w:name="_Toc520983041"/>
      <w:r>
        <w:rPr>
          <w:noProof/>
        </w:rPr>
        <w:drawing>
          <wp:anchor distT="0" distB="0" distL="114300" distR="114300" simplePos="0" relativeHeight="251667456" behindDoc="0" locked="0" layoutInCell="1" allowOverlap="1" wp14:anchorId="09576659" wp14:editId="78FE0CCB">
            <wp:simplePos x="0" y="0"/>
            <wp:positionH relativeFrom="margin">
              <wp:posOffset>89535</wp:posOffset>
            </wp:positionH>
            <wp:positionV relativeFrom="paragraph">
              <wp:posOffset>-4445</wp:posOffset>
            </wp:positionV>
            <wp:extent cx="1160644" cy="790690"/>
            <wp:effectExtent l="0" t="0" r="1905" b="0"/>
            <wp:wrapNone/>
            <wp:docPr id="18" name="Picture 18" descr="Logo - The Open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F3.212A00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0644" cy="790690"/>
                    </a:xfrm>
                    <a:prstGeom prst="rect">
                      <a:avLst/>
                    </a:prstGeom>
                    <a:noFill/>
                    <a:ln>
                      <a:noFill/>
                    </a:ln>
                  </pic:spPr>
                </pic:pic>
              </a:graphicData>
            </a:graphic>
            <wp14:sizeRelH relativeFrom="page">
              <wp14:pctWidth>0</wp14:pctWidth>
            </wp14:sizeRelH>
            <wp14:sizeRelV relativeFrom="page">
              <wp14:pctHeight>0</wp14:pctHeight>
            </wp14:sizeRelV>
          </wp:anchor>
        </w:drawing>
      </w:r>
      <w:r>
        <w:tab/>
      </w:r>
      <w:bookmarkEnd w:id="0"/>
      <w:bookmarkEnd w:id="1"/>
      <w:bookmarkEnd w:id="2"/>
      <w:bookmarkEnd w:id="3"/>
      <w:bookmarkEnd w:id="4"/>
      <w:bookmarkEnd w:id="5"/>
      <w:bookmarkEnd w:id="6"/>
      <w:r w:rsidR="00577C4D" w:rsidRPr="00B25694">
        <w:t>Anti-Fraud,</w:t>
      </w:r>
      <w:r w:rsidR="00F14CAB">
        <w:br/>
      </w:r>
      <w:r w:rsidR="00577C4D" w:rsidRPr="00B25694">
        <w:t>Bribery and Corruption Policy</w:t>
      </w:r>
      <w:bookmarkEnd w:id="7"/>
      <w:bookmarkEnd w:id="8"/>
      <w:bookmarkEnd w:id="9"/>
      <w:bookmarkEnd w:id="10"/>
      <w:bookmarkEnd w:id="11"/>
    </w:p>
    <w:p w14:paraId="7E386AAE" w14:textId="77777777" w:rsidR="0098626B" w:rsidRPr="0098626B" w:rsidRDefault="0098626B" w:rsidP="0098626B">
      <w:pPr>
        <w:pStyle w:val="Heading2"/>
      </w:pPr>
      <w:bookmarkStart w:id="12" w:name="_Toc520975615"/>
      <w:bookmarkStart w:id="13" w:name="_Toc520975775"/>
      <w:bookmarkStart w:id="14" w:name="_Toc520982943"/>
      <w:bookmarkStart w:id="15" w:name="_Toc520983042"/>
      <w:r>
        <w:t>Contents</w:t>
      </w:r>
      <w:bookmarkEnd w:id="12"/>
      <w:bookmarkEnd w:id="13"/>
      <w:bookmarkEnd w:id="14"/>
      <w:bookmarkEnd w:id="15"/>
    </w:p>
    <w:bookmarkStart w:id="16" w:name="_Toc503169608" w:displacedByCustomXml="next"/>
    <w:sdt>
      <w:sdtPr>
        <w:id w:val="751008690"/>
        <w:docPartObj>
          <w:docPartGallery w:val="Table of Contents"/>
          <w:docPartUnique/>
        </w:docPartObj>
      </w:sdtPr>
      <w:sdtEndPr>
        <w:rPr>
          <w:b/>
          <w:bCs/>
          <w:noProof/>
        </w:rPr>
      </w:sdtEndPr>
      <w:sdtContent>
        <w:p w14:paraId="55619EDA" w14:textId="77777777" w:rsidR="00D911B9" w:rsidRDefault="0098626B" w:rsidP="00D911B9">
          <w:pPr>
            <w:pStyle w:val="TOC1"/>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p>
        <w:p w14:paraId="1D1804F6" w14:textId="77777777" w:rsidR="00D911B9" w:rsidRDefault="005073C3">
          <w:pPr>
            <w:pStyle w:val="TOC2"/>
            <w:tabs>
              <w:tab w:val="right" w:leader="dot" w:pos="9019"/>
            </w:tabs>
            <w:rPr>
              <w:rFonts w:asciiTheme="minorHAnsi" w:eastAsiaTheme="minorEastAsia" w:hAnsiTheme="minorHAnsi"/>
              <w:noProof/>
            </w:rPr>
          </w:pPr>
          <w:hyperlink w:anchor="_Toc520983043" w:history="1">
            <w:r w:rsidR="00D911B9" w:rsidRPr="00807E24">
              <w:rPr>
                <w:rStyle w:val="Hyperlink"/>
                <w:noProof/>
              </w:rPr>
              <w:t>Summary of policy</w:t>
            </w:r>
            <w:r w:rsidR="00D911B9">
              <w:rPr>
                <w:noProof/>
                <w:webHidden/>
              </w:rPr>
              <w:tab/>
            </w:r>
            <w:r w:rsidR="00D911B9">
              <w:rPr>
                <w:noProof/>
                <w:webHidden/>
              </w:rPr>
              <w:fldChar w:fldCharType="begin"/>
            </w:r>
            <w:r w:rsidR="00D911B9">
              <w:rPr>
                <w:noProof/>
                <w:webHidden/>
              </w:rPr>
              <w:instrText xml:space="preserve"> PAGEREF _Toc520983043 \h </w:instrText>
            </w:r>
            <w:r w:rsidR="00D911B9">
              <w:rPr>
                <w:noProof/>
                <w:webHidden/>
              </w:rPr>
            </w:r>
            <w:r w:rsidR="00D911B9">
              <w:rPr>
                <w:noProof/>
                <w:webHidden/>
              </w:rPr>
              <w:fldChar w:fldCharType="separate"/>
            </w:r>
            <w:r w:rsidR="00D911B9">
              <w:rPr>
                <w:noProof/>
                <w:webHidden/>
              </w:rPr>
              <w:t>3</w:t>
            </w:r>
            <w:r w:rsidR="00D911B9">
              <w:rPr>
                <w:noProof/>
                <w:webHidden/>
              </w:rPr>
              <w:fldChar w:fldCharType="end"/>
            </w:r>
          </w:hyperlink>
        </w:p>
        <w:p w14:paraId="3D831D32" w14:textId="77777777" w:rsidR="00D911B9" w:rsidRDefault="005073C3">
          <w:pPr>
            <w:pStyle w:val="TOC3"/>
            <w:tabs>
              <w:tab w:val="right" w:leader="dot" w:pos="9019"/>
            </w:tabs>
            <w:rPr>
              <w:rFonts w:asciiTheme="minorHAnsi" w:eastAsiaTheme="minorEastAsia" w:hAnsiTheme="minorHAnsi"/>
              <w:noProof/>
            </w:rPr>
          </w:pPr>
          <w:hyperlink w:anchor="_Toc520983044" w:history="1">
            <w:r w:rsidR="00D911B9" w:rsidRPr="00807E24">
              <w:rPr>
                <w:rStyle w:val="Hyperlink"/>
                <w:noProof/>
              </w:rPr>
              <w:t>Reporting Suspected Incidents of Fraud, Bribery and Corruption</w:t>
            </w:r>
            <w:r w:rsidR="00D911B9">
              <w:rPr>
                <w:noProof/>
                <w:webHidden/>
              </w:rPr>
              <w:tab/>
            </w:r>
            <w:r w:rsidR="00D911B9">
              <w:rPr>
                <w:noProof/>
                <w:webHidden/>
              </w:rPr>
              <w:fldChar w:fldCharType="begin"/>
            </w:r>
            <w:r w:rsidR="00D911B9">
              <w:rPr>
                <w:noProof/>
                <w:webHidden/>
              </w:rPr>
              <w:instrText xml:space="preserve"> PAGEREF _Toc520983044 \h </w:instrText>
            </w:r>
            <w:r w:rsidR="00D911B9">
              <w:rPr>
                <w:noProof/>
                <w:webHidden/>
              </w:rPr>
            </w:r>
            <w:r w:rsidR="00D911B9">
              <w:rPr>
                <w:noProof/>
                <w:webHidden/>
              </w:rPr>
              <w:fldChar w:fldCharType="separate"/>
            </w:r>
            <w:r w:rsidR="00D911B9">
              <w:rPr>
                <w:noProof/>
                <w:webHidden/>
              </w:rPr>
              <w:t>3</w:t>
            </w:r>
            <w:r w:rsidR="00D911B9">
              <w:rPr>
                <w:noProof/>
                <w:webHidden/>
              </w:rPr>
              <w:fldChar w:fldCharType="end"/>
            </w:r>
          </w:hyperlink>
        </w:p>
        <w:p w14:paraId="6A03DA1C" w14:textId="77777777" w:rsidR="00D911B9" w:rsidRDefault="005073C3">
          <w:pPr>
            <w:pStyle w:val="TOC3"/>
            <w:tabs>
              <w:tab w:val="right" w:leader="dot" w:pos="9019"/>
            </w:tabs>
            <w:rPr>
              <w:rFonts w:asciiTheme="minorHAnsi" w:eastAsiaTheme="minorEastAsia" w:hAnsiTheme="minorHAnsi"/>
              <w:noProof/>
            </w:rPr>
          </w:pPr>
          <w:hyperlink w:anchor="_Toc520983045" w:history="1">
            <w:r w:rsidR="00D911B9" w:rsidRPr="00807E24">
              <w:rPr>
                <w:rStyle w:val="Hyperlink"/>
                <w:noProof/>
              </w:rPr>
              <w:t>Summary of significant changes since last version</w:t>
            </w:r>
            <w:r w:rsidR="00D911B9">
              <w:rPr>
                <w:noProof/>
                <w:webHidden/>
              </w:rPr>
              <w:tab/>
            </w:r>
            <w:r w:rsidR="00D911B9">
              <w:rPr>
                <w:noProof/>
                <w:webHidden/>
              </w:rPr>
              <w:fldChar w:fldCharType="begin"/>
            </w:r>
            <w:r w:rsidR="00D911B9">
              <w:rPr>
                <w:noProof/>
                <w:webHidden/>
              </w:rPr>
              <w:instrText xml:space="preserve"> PAGEREF _Toc520983045 \h </w:instrText>
            </w:r>
            <w:r w:rsidR="00D911B9">
              <w:rPr>
                <w:noProof/>
                <w:webHidden/>
              </w:rPr>
            </w:r>
            <w:r w:rsidR="00D911B9">
              <w:rPr>
                <w:noProof/>
                <w:webHidden/>
              </w:rPr>
              <w:fldChar w:fldCharType="separate"/>
            </w:r>
            <w:r w:rsidR="00D911B9">
              <w:rPr>
                <w:noProof/>
                <w:webHidden/>
              </w:rPr>
              <w:t>4</w:t>
            </w:r>
            <w:r w:rsidR="00D911B9">
              <w:rPr>
                <w:noProof/>
                <w:webHidden/>
              </w:rPr>
              <w:fldChar w:fldCharType="end"/>
            </w:r>
          </w:hyperlink>
        </w:p>
        <w:p w14:paraId="30D340EF" w14:textId="77777777" w:rsidR="00D911B9" w:rsidRDefault="005073C3">
          <w:pPr>
            <w:pStyle w:val="TOC3"/>
            <w:tabs>
              <w:tab w:val="right" w:leader="dot" w:pos="9019"/>
            </w:tabs>
            <w:rPr>
              <w:rFonts w:asciiTheme="minorHAnsi" w:eastAsiaTheme="minorEastAsia" w:hAnsiTheme="minorHAnsi"/>
              <w:noProof/>
            </w:rPr>
          </w:pPr>
          <w:hyperlink w:anchor="_Toc520983046" w:history="1">
            <w:r w:rsidR="00D911B9" w:rsidRPr="00807E24">
              <w:rPr>
                <w:rStyle w:val="Hyperlink"/>
                <w:noProof/>
              </w:rPr>
              <w:t>Policies superseded by this document</w:t>
            </w:r>
            <w:r w:rsidR="00D911B9">
              <w:rPr>
                <w:noProof/>
                <w:webHidden/>
              </w:rPr>
              <w:tab/>
            </w:r>
            <w:r w:rsidR="00D911B9">
              <w:rPr>
                <w:noProof/>
                <w:webHidden/>
              </w:rPr>
              <w:fldChar w:fldCharType="begin"/>
            </w:r>
            <w:r w:rsidR="00D911B9">
              <w:rPr>
                <w:noProof/>
                <w:webHidden/>
              </w:rPr>
              <w:instrText xml:space="preserve"> PAGEREF _Toc520983046 \h </w:instrText>
            </w:r>
            <w:r w:rsidR="00D911B9">
              <w:rPr>
                <w:noProof/>
                <w:webHidden/>
              </w:rPr>
            </w:r>
            <w:r w:rsidR="00D911B9">
              <w:rPr>
                <w:noProof/>
                <w:webHidden/>
              </w:rPr>
              <w:fldChar w:fldCharType="separate"/>
            </w:r>
            <w:r w:rsidR="00D911B9">
              <w:rPr>
                <w:noProof/>
                <w:webHidden/>
              </w:rPr>
              <w:t>4</w:t>
            </w:r>
            <w:r w:rsidR="00D911B9">
              <w:rPr>
                <w:noProof/>
                <w:webHidden/>
              </w:rPr>
              <w:fldChar w:fldCharType="end"/>
            </w:r>
          </w:hyperlink>
        </w:p>
        <w:p w14:paraId="336EE5B8" w14:textId="77777777" w:rsidR="00D911B9" w:rsidRDefault="005073C3">
          <w:pPr>
            <w:pStyle w:val="TOC2"/>
            <w:tabs>
              <w:tab w:val="right" w:leader="dot" w:pos="9019"/>
            </w:tabs>
            <w:rPr>
              <w:rFonts w:asciiTheme="minorHAnsi" w:eastAsiaTheme="minorEastAsia" w:hAnsiTheme="minorHAnsi"/>
              <w:noProof/>
            </w:rPr>
          </w:pPr>
          <w:hyperlink w:anchor="_Toc520983047" w:history="1">
            <w:r w:rsidR="00D911B9" w:rsidRPr="00807E24">
              <w:rPr>
                <w:rStyle w:val="Hyperlink"/>
                <w:noProof/>
              </w:rPr>
              <w:t>Scope</w:t>
            </w:r>
            <w:r w:rsidR="00D911B9">
              <w:rPr>
                <w:noProof/>
                <w:webHidden/>
              </w:rPr>
              <w:tab/>
            </w:r>
            <w:r w:rsidR="00D911B9">
              <w:rPr>
                <w:noProof/>
                <w:webHidden/>
              </w:rPr>
              <w:fldChar w:fldCharType="begin"/>
            </w:r>
            <w:r w:rsidR="00D911B9">
              <w:rPr>
                <w:noProof/>
                <w:webHidden/>
              </w:rPr>
              <w:instrText xml:space="preserve"> PAGEREF _Toc520983047 \h </w:instrText>
            </w:r>
            <w:r w:rsidR="00D911B9">
              <w:rPr>
                <w:noProof/>
                <w:webHidden/>
              </w:rPr>
            </w:r>
            <w:r w:rsidR="00D911B9">
              <w:rPr>
                <w:noProof/>
                <w:webHidden/>
              </w:rPr>
              <w:fldChar w:fldCharType="separate"/>
            </w:r>
            <w:r w:rsidR="00D911B9">
              <w:rPr>
                <w:noProof/>
                <w:webHidden/>
              </w:rPr>
              <w:t>4</w:t>
            </w:r>
            <w:r w:rsidR="00D911B9">
              <w:rPr>
                <w:noProof/>
                <w:webHidden/>
              </w:rPr>
              <w:fldChar w:fldCharType="end"/>
            </w:r>
          </w:hyperlink>
        </w:p>
        <w:p w14:paraId="406F95F7" w14:textId="77777777" w:rsidR="00D911B9" w:rsidRDefault="005073C3">
          <w:pPr>
            <w:pStyle w:val="TOC3"/>
            <w:tabs>
              <w:tab w:val="right" w:leader="dot" w:pos="9019"/>
            </w:tabs>
            <w:rPr>
              <w:rFonts w:asciiTheme="minorHAnsi" w:eastAsiaTheme="minorEastAsia" w:hAnsiTheme="minorHAnsi"/>
              <w:noProof/>
            </w:rPr>
          </w:pPr>
          <w:hyperlink w:anchor="_Toc520983048" w:history="1">
            <w:r w:rsidR="00D911B9" w:rsidRPr="00807E24">
              <w:rPr>
                <w:rStyle w:val="Hyperlink"/>
                <w:noProof/>
              </w:rPr>
              <w:t>What this document covers</w:t>
            </w:r>
            <w:r w:rsidR="00D911B9">
              <w:rPr>
                <w:noProof/>
                <w:webHidden/>
              </w:rPr>
              <w:tab/>
            </w:r>
            <w:r w:rsidR="00D911B9">
              <w:rPr>
                <w:noProof/>
                <w:webHidden/>
              </w:rPr>
              <w:fldChar w:fldCharType="begin"/>
            </w:r>
            <w:r w:rsidR="00D911B9">
              <w:rPr>
                <w:noProof/>
                <w:webHidden/>
              </w:rPr>
              <w:instrText xml:space="preserve"> PAGEREF _Toc520983048 \h </w:instrText>
            </w:r>
            <w:r w:rsidR="00D911B9">
              <w:rPr>
                <w:noProof/>
                <w:webHidden/>
              </w:rPr>
            </w:r>
            <w:r w:rsidR="00D911B9">
              <w:rPr>
                <w:noProof/>
                <w:webHidden/>
              </w:rPr>
              <w:fldChar w:fldCharType="separate"/>
            </w:r>
            <w:r w:rsidR="00D911B9">
              <w:rPr>
                <w:noProof/>
                <w:webHidden/>
              </w:rPr>
              <w:t>4</w:t>
            </w:r>
            <w:r w:rsidR="00D911B9">
              <w:rPr>
                <w:noProof/>
                <w:webHidden/>
              </w:rPr>
              <w:fldChar w:fldCharType="end"/>
            </w:r>
          </w:hyperlink>
        </w:p>
        <w:p w14:paraId="13D90192" w14:textId="77777777" w:rsidR="00D911B9" w:rsidRDefault="005073C3">
          <w:pPr>
            <w:pStyle w:val="TOC3"/>
            <w:tabs>
              <w:tab w:val="right" w:leader="dot" w:pos="9019"/>
            </w:tabs>
            <w:rPr>
              <w:rFonts w:asciiTheme="minorHAnsi" w:eastAsiaTheme="minorEastAsia" w:hAnsiTheme="minorHAnsi"/>
              <w:noProof/>
            </w:rPr>
          </w:pPr>
          <w:hyperlink w:anchor="_Toc520983049" w:history="1">
            <w:r w:rsidR="00D911B9" w:rsidRPr="00807E24">
              <w:rPr>
                <w:rStyle w:val="Hyperlink"/>
                <w:noProof/>
              </w:rPr>
              <w:t>What this document does not cover</w:t>
            </w:r>
            <w:r w:rsidR="00D911B9">
              <w:rPr>
                <w:noProof/>
                <w:webHidden/>
              </w:rPr>
              <w:tab/>
            </w:r>
            <w:r w:rsidR="00D911B9">
              <w:rPr>
                <w:noProof/>
                <w:webHidden/>
              </w:rPr>
              <w:fldChar w:fldCharType="begin"/>
            </w:r>
            <w:r w:rsidR="00D911B9">
              <w:rPr>
                <w:noProof/>
                <w:webHidden/>
              </w:rPr>
              <w:instrText xml:space="preserve"> PAGEREF _Toc520983049 \h </w:instrText>
            </w:r>
            <w:r w:rsidR="00D911B9">
              <w:rPr>
                <w:noProof/>
                <w:webHidden/>
              </w:rPr>
            </w:r>
            <w:r w:rsidR="00D911B9">
              <w:rPr>
                <w:noProof/>
                <w:webHidden/>
              </w:rPr>
              <w:fldChar w:fldCharType="separate"/>
            </w:r>
            <w:r w:rsidR="00D911B9">
              <w:rPr>
                <w:noProof/>
                <w:webHidden/>
              </w:rPr>
              <w:t>4</w:t>
            </w:r>
            <w:r w:rsidR="00D911B9">
              <w:rPr>
                <w:noProof/>
                <w:webHidden/>
              </w:rPr>
              <w:fldChar w:fldCharType="end"/>
            </w:r>
          </w:hyperlink>
        </w:p>
        <w:p w14:paraId="071DF38B" w14:textId="77777777" w:rsidR="00D911B9" w:rsidRDefault="005073C3">
          <w:pPr>
            <w:pStyle w:val="TOC2"/>
            <w:tabs>
              <w:tab w:val="right" w:leader="dot" w:pos="9019"/>
            </w:tabs>
            <w:rPr>
              <w:rFonts w:asciiTheme="minorHAnsi" w:eastAsiaTheme="minorEastAsia" w:hAnsiTheme="minorHAnsi"/>
              <w:noProof/>
            </w:rPr>
          </w:pPr>
          <w:hyperlink w:anchor="_Toc520983050" w:history="1">
            <w:r w:rsidR="00D911B9" w:rsidRPr="00807E24">
              <w:rPr>
                <w:rStyle w:val="Hyperlink"/>
                <w:noProof/>
              </w:rPr>
              <w:t>Related Documentation</w:t>
            </w:r>
            <w:r w:rsidR="00D911B9">
              <w:rPr>
                <w:noProof/>
                <w:webHidden/>
              </w:rPr>
              <w:tab/>
            </w:r>
            <w:r w:rsidR="00D911B9">
              <w:rPr>
                <w:noProof/>
                <w:webHidden/>
              </w:rPr>
              <w:fldChar w:fldCharType="begin"/>
            </w:r>
            <w:r w:rsidR="00D911B9">
              <w:rPr>
                <w:noProof/>
                <w:webHidden/>
              </w:rPr>
              <w:instrText xml:space="preserve"> PAGEREF _Toc520983050 \h </w:instrText>
            </w:r>
            <w:r w:rsidR="00D911B9">
              <w:rPr>
                <w:noProof/>
                <w:webHidden/>
              </w:rPr>
            </w:r>
            <w:r w:rsidR="00D911B9">
              <w:rPr>
                <w:noProof/>
                <w:webHidden/>
              </w:rPr>
              <w:fldChar w:fldCharType="separate"/>
            </w:r>
            <w:r w:rsidR="00D911B9">
              <w:rPr>
                <w:noProof/>
                <w:webHidden/>
              </w:rPr>
              <w:t>5</w:t>
            </w:r>
            <w:r w:rsidR="00D911B9">
              <w:rPr>
                <w:noProof/>
                <w:webHidden/>
              </w:rPr>
              <w:fldChar w:fldCharType="end"/>
            </w:r>
          </w:hyperlink>
        </w:p>
        <w:p w14:paraId="2314C323" w14:textId="77777777" w:rsidR="00D911B9" w:rsidRDefault="005073C3">
          <w:pPr>
            <w:pStyle w:val="TOC3"/>
            <w:tabs>
              <w:tab w:val="right" w:leader="dot" w:pos="9019"/>
            </w:tabs>
            <w:rPr>
              <w:rFonts w:asciiTheme="minorHAnsi" w:eastAsiaTheme="minorEastAsia" w:hAnsiTheme="minorHAnsi"/>
              <w:noProof/>
            </w:rPr>
          </w:pPr>
          <w:hyperlink w:anchor="_Toc520983051" w:history="1">
            <w:r w:rsidR="00D911B9" w:rsidRPr="00807E24">
              <w:rPr>
                <w:rStyle w:val="Hyperlink"/>
                <w:noProof/>
                <w:highlight w:val="white"/>
              </w:rPr>
              <w:t>Internal Guidance</w:t>
            </w:r>
            <w:r w:rsidR="00D911B9">
              <w:rPr>
                <w:noProof/>
                <w:webHidden/>
              </w:rPr>
              <w:tab/>
            </w:r>
            <w:r w:rsidR="00D911B9">
              <w:rPr>
                <w:noProof/>
                <w:webHidden/>
              </w:rPr>
              <w:fldChar w:fldCharType="begin"/>
            </w:r>
            <w:r w:rsidR="00D911B9">
              <w:rPr>
                <w:noProof/>
                <w:webHidden/>
              </w:rPr>
              <w:instrText xml:space="preserve"> PAGEREF _Toc520983051 \h </w:instrText>
            </w:r>
            <w:r w:rsidR="00D911B9">
              <w:rPr>
                <w:noProof/>
                <w:webHidden/>
              </w:rPr>
            </w:r>
            <w:r w:rsidR="00D911B9">
              <w:rPr>
                <w:noProof/>
                <w:webHidden/>
              </w:rPr>
              <w:fldChar w:fldCharType="separate"/>
            </w:r>
            <w:r w:rsidR="00D911B9">
              <w:rPr>
                <w:noProof/>
                <w:webHidden/>
              </w:rPr>
              <w:t>5</w:t>
            </w:r>
            <w:r w:rsidR="00D911B9">
              <w:rPr>
                <w:noProof/>
                <w:webHidden/>
              </w:rPr>
              <w:fldChar w:fldCharType="end"/>
            </w:r>
          </w:hyperlink>
        </w:p>
        <w:p w14:paraId="6E8ECC8F" w14:textId="77777777" w:rsidR="00D911B9" w:rsidRDefault="005073C3">
          <w:pPr>
            <w:pStyle w:val="TOC3"/>
            <w:tabs>
              <w:tab w:val="right" w:leader="dot" w:pos="9019"/>
            </w:tabs>
            <w:rPr>
              <w:rFonts w:asciiTheme="minorHAnsi" w:eastAsiaTheme="minorEastAsia" w:hAnsiTheme="minorHAnsi"/>
              <w:noProof/>
            </w:rPr>
          </w:pPr>
          <w:hyperlink w:anchor="_Toc520983052" w:history="1">
            <w:r w:rsidR="00D911B9" w:rsidRPr="00807E24">
              <w:rPr>
                <w:rStyle w:val="Hyperlink"/>
                <w:noProof/>
                <w:highlight w:val="white"/>
              </w:rPr>
              <w:t>External Guidance</w:t>
            </w:r>
            <w:r w:rsidR="00D911B9">
              <w:rPr>
                <w:noProof/>
                <w:webHidden/>
              </w:rPr>
              <w:tab/>
            </w:r>
            <w:r w:rsidR="00D911B9">
              <w:rPr>
                <w:noProof/>
                <w:webHidden/>
              </w:rPr>
              <w:fldChar w:fldCharType="begin"/>
            </w:r>
            <w:r w:rsidR="00D911B9">
              <w:rPr>
                <w:noProof/>
                <w:webHidden/>
              </w:rPr>
              <w:instrText xml:space="preserve"> PAGEREF _Toc520983052 \h </w:instrText>
            </w:r>
            <w:r w:rsidR="00D911B9">
              <w:rPr>
                <w:noProof/>
                <w:webHidden/>
              </w:rPr>
            </w:r>
            <w:r w:rsidR="00D911B9">
              <w:rPr>
                <w:noProof/>
                <w:webHidden/>
              </w:rPr>
              <w:fldChar w:fldCharType="separate"/>
            </w:r>
            <w:r w:rsidR="00D911B9">
              <w:rPr>
                <w:noProof/>
                <w:webHidden/>
              </w:rPr>
              <w:t>5</w:t>
            </w:r>
            <w:r w:rsidR="00D911B9">
              <w:rPr>
                <w:noProof/>
                <w:webHidden/>
              </w:rPr>
              <w:fldChar w:fldCharType="end"/>
            </w:r>
          </w:hyperlink>
        </w:p>
        <w:p w14:paraId="774A88A6" w14:textId="77777777" w:rsidR="00D911B9" w:rsidRDefault="005073C3">
          <w:pPr>
            <w:pStyle w:val="TOC3"/>
            <w:tabs>
              <w:tab w:val="right" w:leader="dot" w:pos="9019"/>
            </w:tabs>
            <w:rPr>
              <w:rFonts w:asciiTheme="minorHAnsi" w:eastAsiaTheme="minorEastAsia" w:hAnsiTheme="minorHAnsi"/>
              <w:noProof/>
            </w:rPr>
          </w:pPr>
          <w:hyperlink w:anchor="_Toc520983053" w:history="1">
            <w:r w:rsidR="00D911B9" w:rsidRPr="00807E24">
              <w:rPr>
                <w:rStyle w:val="Hyperlink"/>
                <w:noProof/>
              </w:rPr>
              <w:t>The Open University Student Charter Principles</w:t>
            </w:r>
            <w:r w:rsidR="00D911B9">
              <w:rPr>
                <w:noProof/>
                <w:webHidden/>
              </w:rPr>
              <w:tab/>
            </w:r>
            <w:r w:rsidR="00D911B9">
              <w:rPr>
                <w:noProof/>
                <w:webHidden/>
              </w:rPr>
              <w:fldChar w:fldCharType="begin"/>
            </w:r>
            <w:r w:rsidR="00D911B9">
              <w:rPr>
                <w:noProof/>
                <w:webHidden/>
              </w:rPr>
              <w:instrText xml:space="preserve"> PAGEREF _Toc520983053 \h </w:instrText>
            </w:r>
            <w:r w:rsidR="00D911B9">
              <w:rPr>
                <w:noProof/>
                <w:webHidden/>
              </w:rPr>
            </w:r>
            <w:r w:rsidR="00D911B9">
              <w:rPr>
                <w:noProof/>
                <w:webHidden/>
              </w:rPr>
              <w:fldChar w:fldCharType="separate"/>
            </w:r>
            <w:r w:rsidR="00D911B9">
              <w:rPr>
                <w:noProof/>
                <w:webHidden/>
              </w:rPr>
              <w:t>5</w:t>
            </w:r>
            <w:r w:rsidR="00D911B9">
              <w:rPr>
                <w:noProof/>
                <w:webHidden/>
              </w:rPr>
              <w:fldChar w:fldCharType="end"/>
            </w:r>
          </w:hyperlink>
        </w:p>
        <w:p w14:paraId="01694E81" w14:textId="77777777" w:rsidR="00D911B9" w:rsidRDefault="005073C3">
          <w:pPr>
            <w:pStyle w:val="TOC2"/>
            <w:tabs>
              <w:tab w:val="right" w:leader="dot" w:pos="9019"/>
            </w:tabs>
            <w:rPr>
              <w:rFonts w:asciiTheme="minorHAnsi" w:eastAsiaTheme="minorEastAsia" w:hAnsiTheme="minorHAnsi"/>
              <w:noProof/>
            </w:rPr>
          </w:pPr>
          <w:hyperlink w:anchor="_Toc520983054" w:history="1">
            <w:r w:rsidR="00D911B9" w:rsidRPr="00807E24">
              <w:rPr>
                <w:rStyle w:val="Hyperlink"/>
                <w:noProof/>
              </w:rPr>
              <w:t>Introduction</w:t>
            </w:r>
            <w:r w:rsidR="00D911B9">
              <w:rPr>
                <w:noProof/>
                <w:webHidden/>
              </w:rPr>
              <w:tab/>
            </w:r>
            <w:r w:rsidR="00D911B9">
              <w:rPr>
                <w:noProof/>
                <w:webHidden/>
              </w:rPr>
              <w:fldChar w:fldCharType="begin"/>
            </w:r>
            <w:r w:rsidR="00D911B9">
              <w:rPr>
                <w:noProof/>
                <w:webHidden/>
              </w:rPr>
              <w:instrText xml:space="preserve"> PAGEREF _Toc520983054 \h </w:instrText>
            </w:r>
            <w:r w:rsidR="00D911B9">
              <w:rPr>
                <w:noProof/>
                <w:webHidden/>
              </w:rPr>
            </w:r>
            <w:r w:rsidR="00D911B9">
              <w:rPr>
                <w:noProof/>
                <w:webHidden/>
              </w:rPr>
              <w:fldChar w:fldCharType="separate"/>
            </w:r>
            <w:r w:rsidR="00D911B9">
              <w:rPr>
                <w:noProof/>
                <w:webHidden/>
              </w:rPr>
              <w:t>6</w:t>
            </w:r>
            <w:r w:rsidR="00D911B9">
              <w:rPr>
                <w:noProof/>
                <w:webHidden/>
              </w:rPr>
              <w:fldChar w:fldCharType="end"/>
            </w:r>
          </w:hyperlink>
        </w:p>
        <w:p w14:paraId="3FF56AA1" w14:textId="77777777" w:rsidR="00D911B9" w:rsidRDefault="005073C3">
          <w:pPr>
            <w:pStyle w:val="TOC2"/>
            <w:tabs>
              <w:tab w:val="right" w:leader="dot" w:pos="9019"/>
            </w:tabs>
            <w:rPr>
              <w:rFonts w:asciiTheme="minorHAnsi" w:eastAsiaTheme="minorEastAsia" w:hAnsiTheme="minorHAnsi"/>
              <w:noProof/>
            </w:rPr>
          </w:pPr>
          <w:hyperlink w:anchor="_Toc520983055" w:history="1">
            <w:r w:rsidR="00D911B9" w:rsidRPr="00807E24">
              <w:rPr>
                <w:rStyle w:val="Hyperlink"/>
                <w:noProof/>
              </w:rPr>
              <w:t>Policy</w:t>
            </w:r>
            <w:r w:rsidR="00D911B9">
              <w:rPr>
                <w:noProof/>
                <w:webHidden/>
              </w:rPr>
              <w:tab/>
            </w:r>
            <w:r w:rsidR="00D911B9">
              <w:rPr>
                <w:noProof/>
                <w:webHidden/>
              </w:rPr>
              <w:fldChar w:fldCharType="begin"/>
            </w:r>
            <w:r w:rsidR="00D911B9">
              <w:rPr>
                <w:noProof/>
                <w:webHidden/>
              </w:rPr>
              <w:instrText xml:space="preserve"> PAGEREF _Toc520983055 \h </w:instrText>
            </w:r>
            <w:r w:rsidR="00D911B9">
              <w:rPr>
                <w:noProof/>
                <w:webHidden/>
              </w:rPr>
            </w:r>
            <w:r w:rsidR="00D911B9">
              <w:rPr>
                <w:noProof/>
                <w:webHidden/>
              </w:rPr>
              <w:fldChar w:fldCharType="separate"/>
            </w:r>
            <w:r w:rsidR="00D911B9">
              <w:rPr>
                <w:noProof/>
                <w:webHidden/>
              </w:rPr>
              <w:t>6</w:t>
            </w:r>
            <w:r w:rsidR="00D911B9">
              <w:rPr>
                <w:noProof/>
                <w:webHidden/>
              </w:rPr>
              <w:fldChar w:fldCharType="end"/>
            </w:r>
          </w:hyperlink>
        </w:p>
        <w:p w14:paraId="45086C12"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56" w:history="1">
            <w:r w:rsidR="00D911B9" w:rsidRPr="00807E24">
              <w:rPr>
                <w:rStyle w:val="Hyperlink"/>
                <w:noProof/>
              </w:rPr>
              <w:t>1.</w:t>
            </w:r>
            <w:r w:rsidR="00D911B9">
              <w:rPr>
                <w:rFonts w:asciiTheme="minorHAnsi" w:eastAsiaTheme="minorEastAsia" w:hAnsiTheme="minorHAnsi"/>
                <w:noProof/>
              </w:rPr>
              <w:tab/>
            </w:r>
            <w:r w:rsidR="00D911B9" w:rsidRPr="00807E24">
              <w:rPr>
                <w:rStyle w:val="Hyperlink"/>
                <w:noProof/>
              </w:rPr>
              <w:t>Purpose</w:t>
            </w:r>
            <w:r w:rsidR="00D911B9">
              <w:rPr>
                <w:noProof/>
                <w:webHidden/>
              </w:rPr>
              <w:tab/>
            </w:r>
            <w:r w:rsidR="00D911B9">
              <w:rPr>
                <w:noProof/>
                <w:webHidden/>
              </w:rPr>
              <w:fldChar w:fldCharType="begin"/>
            </w:r>
            <w:r w:rsidR="00D911B9">
              <w:rPr>
                <w:noProof/>
                <w:webHidden/>
              </w:rPr>
              <w:instrText xml:space="preserve"> PAGEREF _Toc520983056 \h </w:instrText>
            </w:r>
            <w:r w:rsidR="00D911B9">
              <w:rPr>
                <w:noProof/>
                <w:webHidden/>
              </w:rPr>
            </w:r>
            <w:r w:rsidR="00D911B9">
              <w:rPr>
                <w:noProof/>
                <w:webHidden/>
              </w:rPr>
              <w:fldChar w:fldCharType="separate"/>
            </w:r>
            <w:r w:rsidR="00D911B9">
              <w:rPr>
                <w:noProof/>
                <w:webHidden/>
              </w:rPr>
              <w:t>6</w:t>
            </w:r>
            <w:r w:rsidR="00D911B9">
              <w:rPr>
                <w:noProof/>
                <w:webHidden/>
              </w:rPr>
              <w:fldChar w:fldCharType="end"/>
            </w:r>
          </w:hyperlink>
        </w:p>
        <w:p w14:paraId="6F26BBB6"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57" w:history="1">
            <w:r w:rsidR="00D911B9" w:rsidRPr="00807E24">
              <w:rPr>
                <w:rStyle w:val="Hyperlink"/>
                <w:noProof/>
              </w:rPr>
              <w:t>2.</w:t>
            </w:r>
            <w:r w:rsidR="00D911B9">
              <w:rPr>
                <w:rFonts w:asciiTheme="minorHAnsi" w:eastAsiaTheme="minorEastAsia" w:hAnsiTheme="minorHAnsi"/>
                <w:noProof/>
              </w:rPr>
              <w:tab/>
            </w:r>
            <w:r w:rsidR="00D911B9" w:rsidRPr="00807E24">
              <w:rPr>
                <w:rStyle w:val="Hyperlink"/>
                <w:noProof/>
              </w:rPr>
              <w:t>Policy principles</w:t>
            </w:r>
            <w:r w:rsidR="00D911B9">
              <w:rPr>
                <w:noProof/>
                <w:webHidden/>
              </w:rPr>
              <w:tab/>
            </w:r>
            <w:r w:rsidR="00D911B9">
              <w:rPr>
                <w:noProof/>
                <w:webHidden/>
              </w:rPr>
              <w:fldChar w:fldCharType="begin"/>
            </w:r>
            <w:r w:rsidR="00D911B9">
              <w:rPr>
                <w:noProof/>
                <w:webHidden/>
              </w:rPr>
              <w:instrText xml:space="preserve"> PAGEREF _Toc520983057 \h </w:instrText>
            </w:r>
            <w:r w:rsidR="00D911B9">
              <w:rPr>
                <w:noProof/>
                <w:webHidden/>
              </w:rPr>
            </w:r>
            <w:r w:rsidR="00D911B9">
              <w:rPr>
                <w:noProof/>
                <w:webHidden/>
              </w:rPr>
              <w:fldChar w:fldCharType="separate"/>
            </w:r>
            <w:r w:rsidR="00D911B9">
              <w:rPr>
                <w:noProof/>
                <w:webHidden/>
              </w:rPr>
              <w:t>6</w:t>
            </w:r>
            <w:r w:rsidR="00D911B9">
              <w:rPr>
                <w:noProof/>
                <w:webHidden/>
              </w:rPr>
              <w:fldChar w:fldCharType="end"/>
            </w:r>
          </w:hyperlink>
        </w:p>
        <w:p w14:paraId="3BFC38C4"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58" w:history="1">
            <w:r w:rsidR="00D911B9" w:rsidRPr="00807E24">
              <w:rPr>
                <w:rStyle w:val="Hyperlink"/>
                <w:noProof/>
              </w:rPr>
              <w:t>3.</w:t>
            </w:r>
            <w:r w:rsidR="00D911B9">
              <w:rPr>
                <w:rFonts w:asciiTheme="minorHAnsi" w:eastAsiaTheme="minorEastAsia" w:hAnsiTheme="minorHAnsi"/>
                <w:noProof/>
              </w:rPr>
              <w:tab/>
            </w:r>
            <w:r w:rsidR="00D911B9" w:rsidRPr="00807E24">
              <w:rPr>
                <w:rStyle w:val="Hyperlink"/>
                <w:noProof/>
              </w:rPr>
              <w:t>Definition of Fraud</w:t>
            </w:r>
            <w:r w:rsidR="00D911B9">
              <w:rPr>
                <w:noProof/>
                <w:webHidden/>
              </w:rPr>
              <w:tab/>
            </w:r>
            <w:r w:rsidR="00D911B9">
              <w:rPr>
                <w:noProof/>
                <w:webHidden/>
              </w:rPr>
              <w:fldChar w:fldCharType="begin"/>
            </w:r>
            <w:r w:rsidR="00D911B9">
              <w:rPr>
                <w:noProof/>
                <w:webHidden/>
              </w:rPr>
              <w:instrText xml:space="preserve"> PAGEREF _Toc520983058 \h </w:instrText>
            </w:r>
            <w:r w:rsidR="00D911B9">
              <w:rPr>
                <w:noProof/>
                <w:webHidden/>
              </w:rPr>
            </w:r>
            <w:r w:rsidR="00D911B9">
              <w:rPr>
                <w:noProof/>
                <w:webHidden/>
              </w:rPr>
              <w:fldChar w:fldCharType="separate"/>
            </w:r>
            <w:r w:rsidR="00D911B9">
              <w:rPr>
                <w:noProof/>
                <w:webHidden/>
              </w:rPr>
              <w:t>7</w:t>
            </w:r>
            <w:r w:rsidR="00D911B9">
              <w:rPr>
                <w:noProof/>
                <w:webHidden/>
              </w:rPr>
              <w:fldChar w:fldCharType="end"/>
            </w:r>
          </w:hyperlink>
        </w:p>
        <w:p w14:paraId="561A9696"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59" w:history="1">
            <w:r w:rsidR="00D911B9" w:rsidRPr="00807E24">
              <w:rPr>
                <w:rStyle w:val="Hyperlink"/>
                <w:noProof/>
                <w:highlight w:val="white"/>
              </w:rPr>
              <w:t>4.</w:t>
            </w:r>
            <w:r w:rsidR="00D911B9">
              <w:rPr>
                <w:rFonts w:asciiTheme="minorHAnsi" w:eastAsiaTheme="minorEastAsia" w:hAnsiTheme="minorHAnsi"/>
                <w:noProof/>
              </w:rPr>
              <w:tab/>
            </w:r>
            <w:r w:rsidR="00D911B9" w:rsidRPr="00807E24">
              <w:rPr>
                <w:rStyle w:val="Hyperlink"/>
                <w:noProof/>
                <w:highlight w:val="white"/>
              </w:rPr>
              <w:t>Definition of Corruption</w:t>
            </w:r>
            <w:r w:rsidR="00D911B9">
              <w:rPr>
                <w:noProof/>
                <w:webHidden/>
              </w:rPr>
              <w:tab/>
            </w:r>
            <w:r w:rsidR="00D911B9">
              <w:rPr>
                <w:noProof/>
                <w:webHidden/>
              </w:rPr>
              <w:fldChar w:fldCharType="begin"/>
            </w:r>
            <w:r w:rsidR="00D911B9">
              <w:rPr>
                <w:noProof/>
                <w:webHidden/>
              </w:rPr>
              <w:instrText xml:space="preserve"> PAGEREF _Toc520983059 \h </w:instrText>
            </w:r>
            <w:r w:rsidR="00D911B9">
              <w:rPr>
                <w:noProof/>
                <w:webHidden/>
              </w:rPr>
            </w:r>
            <w:r w:rsidR="00D911B9">
              <w:rPr>
                <w:noProof/>
                <w:webHidden/>
              </w:rPr>
              <w:fldChar w:fldCharType="separate"/>
            </w:r>
            <w:r w:rsidR="00D911B9">
              <w:rPr>
                <w:noProof/>
                <w:webHidden/>
              </w:rPr>
              <w:t>7</w:t>
            </w:r>
            <w:r w:rsidR="00D911B9">
              <w:rPr>
                <w:noProof/>
                <w:webHidden/>
              </w:rPr>
              <w:fldChar w:fldCharType="end"/>
            </w:r>
          </w:hyperlink>
        </w:p>
        <w:p w14:paraId="550FDB19"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60" w:history="1">
            <w:r w:rsidR="00D911B9" w:rsidRPr="00807E24">
              <w:rPr>
                <w:rStyle w:val="Hyperlink"/>
                <w:noProof/>
              </w:rPr>
              <w:t>5.</w:t>
            </w:r>
            <w:r w:rsidR="00D911B9">
              <w:rPr>
                <w:rFonts w:asciiTheme="minorHAnsi" w:eastAsiaTheme="minorEastAsia" w:hAnsiTheme="minorHAnsi"/>
                <w:noProof/>
              </w:rPr>
              <w:tab/>
            </w:r>
            <w:r w:rsidR="00D911B9" w:rsidRPr="00807E24">
              <w:rPr>
                <w:rStyle w:val="Hyperlink"/>
                <w:noProof/>
              </w:rPr>
              <w:t>Definition of Bribery</w:t>
            </w:r>
            <w:r w:rsidR="00D911B9">
              <w:rPr>
                <w:noProof/>
                <w:webHidden/>
              </w:rPr>
              <w:tab/>
            </w:r>
            <w:r w:rsidR="00D911B9">
              <w:rPr>
                <w:noProof/>
                <w:webHidden/>
              </w:rPr>
              <w:fldChar w:fldCharType="begin"/>
            </w:r>
            <w:r w:rsidR="00D911B9">
              <w:rPr>
                <w:noProof/>
                <w:webHidden/>
              </w:rPr>
              <w:instrText xml:space="preserve"> PAGEREF _Toc520983060 \h </w:instrText>
            </w:r>
            <w:r w:rsidR="00D911B9">
              <w:rPr>
                <w:noProof/>
                <w:webHidden/>
              </w:rPr>
            </w:r>
            <w:r w:rsidR="00D911B9">
              <w:rPr>
                <w:noProof/>
                <w:webHidden/>
              </w:rPr>
              <w:fldChar w:fldCharType="separate"/>
            </w:r>
            <w:r w:rsidR="00D911B9">
              <w:rPr>
                <w:noProof/>
                <w:webHidden/>
              </w:rPr>
              <w:t>7</w:t>
            </w:r>
            <w:r w:rsidR="00D911B9">
              <w:rPr>
                <w:noProof/>
                <w:webHidden/>
              </w:rPr>
              <w:fldChar w:fldCharType="end"/>
            </w:r>
          </w:hyperlink>
        </w:p>
        <w:p w14:paraId="5C55296B"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61" w:history="1">
            <w:r w:rsidR="00D911B9" w:rsidRPr="00807E24">
              <w:rPr>
                <w:rStyle w:val="Hyperlink"/>
                <w:noProof/>
              </w:rPr>
              <w:t>6.</w:t>
            </w:r>
            <w:r w:rsidR="00D911B9">
              <w:rPr>
                <w:rFonts w:asciiTheme="minorHAnsi" w:eastAsiaTheme="minorEastAsia" w:hAnsiTheme="minorHAnsi"/>
                <w:noProof/>
              </w:rPr>
              <w:tab/>
            </w:r>
            <w:r w:rsidR="00D911B9" w:rsidRPr="00807E24">
              <w:rPr>
                <w:rStyle w:val="Hyperlink"/>
                <w:noProof/>
              </w:rPr>
              <w:t>Key Responsibilities</w:t>
            </w:r>
            <w:r w:rsidR="00D911B9">
              <w:rPr>
                <w:noProof/>
                <w:webHidden/>
              </w:rPr>
              <w:tab/>
            </w:r>
            <w:r w:rsidR="00D911B9">
              <w:rPr>
                <w:noProof/>
                <w:webHidden/>
              </w:rPr>
              <w:fldChar w:fldCharType="begin"/>
            </w:r>
            <w:r w:rsidR="00D911B9">
              <w:rPr>
                <w:noProof/>
                <w:webHidden/>
              </w:rPr>
              <w:instrText xml:space="preserve"> PAGEREF _Toc520983061 \h </w:instrText>
            </w:r>
            <w:r w:rsidR="00D911B9">
              <w:rPr>
                <w:noProof/>
                <w:webHidden/>
              </w:rPr>
            </w:r>
            <w:r w:rsidR="00D911B9">
              <w:rPr>
                <w:noProof/>
                <w:webHidden/>
              </w:rPr>
              <w:fldChar w:fldCharType="separate"/>
            </w:r>
            <w:r w:rsidR="00D911B9">
              <w:rPr>
                <w:noProof/>
                <w:webHidden/>
              </w:rPr>
              <w:t>8</w:t>
            </w:r>
            <w:r w:rsidR="00D911B9">
              <w:rPr>
                <w:noProof/>
                <w:webHidden/>
              </w:rPr>
              <w:fldChar w:fldCharType="end"/>
            </w:r>
          </w:hyperlink>
        </w:p>
        <w:p w14:paraId="4A22D7D2"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62" w:history="1">
            <w:r w:rsidR="00D911B9" w:rsidRPr="00807E24">
              <w:rPr>
                <w:rStyle w:val="Hyperlink"/>
                <w:noProof/>
              </w:rPr>
              <w:t>7.</w:t>
            </w:r>
            <w:r w:rsidR="00D911B9">
              <w:rPr>
                <w:rFonts w:asciiTheme="minorHAnsi" w:eastAsiaTheme="minorEastAsia" w:hAnsiTheme="minorHAnsi"/>
                <w:noProof/>
              </w:rPr>
              <w:tab/>
            </w:r>
            <w:r w:rsidR="00D911B9" w:rsidRPr="00807E24">
              <w:rPr>
                <w:rStyle w:val="Hyperlink"/>
                <w:noProof/>
              </w:rPr>
              <w:t>Communication</w:t>
            </w:r>
            <w:r w:rsidR="00D911B9">
              <w:rPr>
                <w:noProof/>
                <w:webHidden/>
              </w:rPr>
              <w:tab/>
            </w:r>
            <w:r w:rsidR="00D911B9">
              <w:rPr>
                <w:noProof/>
                <w:webHidden/>
              </w:rPr>
              <w:fldChar w:fldCharType="begin"/>
            </w:r>
            <w:r w:rsidR="00D911B9">
              <w:rPr>
                <w:noProof/>
                <w:webHidden/>
              </w:rPr>
              <w:instrText xml:space="preserve"> PAGEREF _Toc520983062 \h </w:instrText>
            </w:r>
            <w:r w:rsidR="00D911B9">
              <w:rPr>
                <w:noProof/>
                <w:webHidden/>
              </w:rPr>
            </w:r>
            <w:r w:rsidR="00D911B9">
              <w:rPr>
                <w:noProof/>
                <w:webHidden/>
              </w:rPr>
              <w:fldChar w:fldCharType="separate"/>
            </w:r>
            <w:r w:rsidR="00D911B9">
              <w:rPr>
                <w:noProof/>
                <w:webHidden/>
              </w:rPr>
              <w:t>8</w:t>
            </w:r>
            <w:r w:rsidR="00D911B9">
              <w:rPr>
                <w:noProof/>
                <w:webHidden/>
              </w:rPr>
              <w:fldChar w:fldCharType="end"/>
            </w:r>
          </w:hyperlink>
        </w:p>
        <w:p w14:paraId="35BE66FC"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63" w:history="1">
            <w:r w:rsidR="00D911B9" w:rsidRPr="00807E24">
              <w:rPr>
                <w:rStyle w:val="Hyperlink"/>
                <w:noProof/>
              </w:rPr>
              <w:t>8.</w:t>
            </w:r>
            <w:r w:rsidR="00D911B9">
              <w:rPr>
                <w:rFonts w:asciiTheme="minorHAnsi" w:eastAsiaTheme="minorEastAsia" w:hAnsiTheme="minorHAnsi"/>
                <w:noProof/>
              </w:rPr>
              <w:tab/>
            </w:r>
            <w:r w:rsidR="00D911B9" w:rsidRPr="00807E24">
              <w:rPr>
                <w:rStyle w:val="Hyperlink"/>
                <w:noProof/>
              </w:rPr>
              <w:t>Due Diligence</w:t>
            </w:r>
            <w:r w:rsidR="00D911B9">
              <w:rPr>
                <w:noProof/>
                <w:webHidden/>
              </w:rPr>
              <w:tab/>
            </w:r>
            <w:r w:rsidR="00D911B9">
              <w:rPr>
                <w:noProof/>
                <w:webHidden/>
              </w:rPr>
              <w:fldChar w:fldCharType="begin"/>
            </w:r>
            <w:r w:rsidR="00D911B9">
              <w:rPr>
                <w:noProof/>
                <w:webHidden/>
              </w:rPr>
              <w:instrText xml:space="preserve"> PAGEREF _Toc520983063 \h </w:instrText>
            </w:r>
            <w:r w:rsidR="00D911B9">
              <w:rPr>
                <w:noProof/>
                <w:webHidden/>
              </w:rPr>
            </w:r>
            <w:r w:rsidR="00D911B9">
              <w:rPr>
                <w:noProof/>
                <w:webHidden/>
              </w:rPr>
              <w:fldChar w:fldCharType="separate"/>
            </w:r>
            <w:r w:rsidR="00D911B9">
              <w:rPr>
                <w:noProof/>
                <w:webHidden/>
              </w:rPr>
              <w:t>9</w:t>
            </w:r>
            <w:r w:rsidR="00D911B9">
              <w:rPr>
                <w:noProof/>
                <w:webHidden/>
              </w:rPr>
              <w:fldChar w:fldCharType="end"/>
            </w:r>
          </w:hyperlink>
        </w:p>
        <w:p w14:paraId="6481A743" w14:textId="77777777" w:rsidR="00D911B9" w:rsidRDefault="005073C3">
          <w:pPr>
            <w:pStyle w:val="TOC2"/>
            <w:tabs>
              <w:tab w:val="right" w:leader="dot" w:pos="9019"/>
            </w:tabs>
            <w:rPr>
              <w:rFonts w:asciiTheme="minorHAnsi" w:eastAsiaTheme="minorEastAsia" w:hAnsiTheme="minorHAnsi"/>
              <w:noProof/>
            </w:rPr>
          </w:pPr>
          <w:hyperlink w:anchor="_Toc520983064" w:history="1">
            <w:r w:rsidR="00D911B9" w:rsidRPr="00807E24">
              <w:rPr>
                <w:rStyle w:val="Hyperlink"/>
                <w:noProof/>
              </w:rPr>
              <w:t>Procedure</w:t>
            </w:r>
            <w:r w:rsidR="00D911B9">
              <w:rPr>
                <w:noProof/>
                <w:webHidden/>
              </w:rPr>
              <w:tab/>
            </w:r>
            <w:r w:rsidR="00D911B9">
              <w:rPr>
                <w:noProof/>
                <w:webHidden/>
              </w:rPr>
              <w:fldChar w:fldCharType="begin"/>
            </w:r>
            <w:r w:rsidR="00D911B9">
              <w:rPr>
                <w:noProof/>
                <w:webHidden/>
              </w:rPr>
              <w:instrText xml:space="preserve"> PAGEREF _Toc520983064 \h </w:instrText>
            </w:r>
            <w:r w:rsidR="00D911B9">
              <w:rPr>
                <w:noProof/>
                <w:webHidden/>
              </w:rPr>
            </w:r>
            <w:r w:rsidR="00D911B9">
              <w:rPr>
                <w:noProof/>
                <w:webHidden/>
              </w:rPr>
              <w:fldChar w:fldCharType="separate"/>
            </w:r>
            <w:r w:rsidR="00D911B9">
              <w:rPr>
                <w:noProof/>
                <w:webHidden/>
              </w:rPr>
              <w:t>9</w:t>
            </w:r>
            <w:r w:rsidR="00D911B9">
              <w:rPr>
                <w:noProof/>
                <w:webHidden/>
              </w:rPr>
              <w:fldChar w:fldCharType="end"/>
            </w:r>
          </w:hyperlink>
        </w:p>
        <w:p w14:paraId="5CFAADC0"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65" w:history="1">
            <w:r w:rsidR="00D911B9" w:rsidRPr="00807E24">
              <w:rPr>
                <w:rStyle w:val="Hyperlink"/>
                <w:noProof/>
              </w:rPr>
              <w:t>9.</w:t>
            </w:r>
            <w:r w:rsidR="00D911B9">
              <w:rPr>
                <w:rFonts w:asciiTheme="minorHAnsi" w:eastAsiaTheme="minorEastAsia" w:hAnsiTheme="minorHAnsi"/>
                <w:noProof/>
              </w:rPr>
              <w:tab/>
            </w:r>
            <w:r w:rsidR="00D911B9" w:rsidRPr="00807E24">
              <w:rPr>
                <w:rStyle w:val="Hyperlink"/>
                <w:noProof/>
              </w:rPr>
              <w:t>Implementation and enforcement of procedure</w:t>
            </w:r>
            <w:r w:rsidR="00D911B9">
              <w:rPr>
                <w:noProof/>
                <w:webHidden/>
              </w:rPr>
              <w:tab/>
            </w:r>
            <w:r w:rsidR="00D911B9">
              <w:rPr>
                <w:noProof/>
                <w:webHidden/>
              </w:rPr>
              <w:fldChar w:fldCharType="begin"/>
            </w:r>
            <w:r w:rsidR="00D911B9">
              <w:rPr>
                <w:noProof/>
                <w:webHidden/>
              </w:rPr>
              <w:instrText xml:space="preserve"> PAGEREF _Toc520983065 \h </w:instrText>
            </w:r>
            <w:r w:rsidR="00D911B9">
              <w:rPr>
                <w:noProof/>
                <w:webHidden/>
              </w:rPr>
            </w:r>
            <w:r w:rsidR="00D911B9">
              <w:rPr>
                <w:noProof/>
                <w:webHidden/>
              </w:rPr>
              <w:fldChar w:fldCharType="separate"/>
            </w:r>
            <w:r w:rsidR="00D911B9">
              <w:rPr>
                <w:noProof/>
                <w:webHidden/>
              </w:rPr>
              <w:t>9</w:t>
            </w:r>
            <w:r w:rsidR="00D911B9">
              <w:rPr>
                <w:noProof/>
                <w:webHidden/>
              </w:rPr>
              <w:fldChar w:fldCharType="end"/>
            </w:r>
          </w:hyperlink>
        </w:p>
        <w:p w14:paraId="17E8749F" w14:textId="77777777" w:rsidR="00D911B9" w:rsidRDefault="005073C3">
          <w:pPr>
            <w:pStyle w:val="TOC3"/>
            <w:tabs>
              <w:tab w:val="left" w:pos="1100"/>
              <w:tab w:val="right" w:leader="dot" w:pos="9019"/>
            </w:tabs>
            <w:rPr>
              <w:rFonts w:asciiTheme="minorHAnsi" w:eastAsiaTheme="minorEastAsia" w:hAnsiTheme="minorHAnsi"/>
              <w:noProof/>
            </w:rPr>
          </w:pPr>
          <w:hyperlink w:anchor="_Toc520983066" w:history="1">
            <w:r w:rsidR="00D911B9" w:rsidRPr="00807E24">
              <w:rPr>
                <w:rStyle w:val="Hyperlink"/>
                <w:noProof/>
              </w:rPr>
              <w:t>10.</w:t>
            </w:r>
            <w:r w:rsidR="00D911B9">
              <w:rPr>
                <w:rFonts w:asciiTheme="minorHAnsi" w:eastAsiaTheme="minorEastAsia" w:hAnsiTheme="minorHAnsi"/>
                <w:noProof/>
              </w:rPr>
              <w:tab/>
            </w:r>
            <w:r w:rsidR="00D911B9" w:rsidRPr="00807E24">
              <w:rPr>
                <w:rStyle w:val="Hyperlink"/>
                <w:noProof/>
              </w:rPr>
              <w:t>Non-compliance</w:t>
            </w:r>
            <w:r w:rsidR="00D911B9">
              <w:rPr>
                <w:noProof/>
                <w:webHidden/>
              </w:rPr>
              <w:tab/>
            </w:r>
            <w:r w:rsidR="00D911B9">
              <w:rPr>
                <w:noProof/>
                <w:webHidden/>
              </w:rPr>
              <w:fldChar w:fldCharType="begin"/>
            </w:r>
            <w:r w:rsidR="00D911B9">
              <w:rPr>
                <w:noProof/>
                <w:webHidden/>
              </w:rPr>
              <w:instrText xml:space="preserve"> PAGEREF _Toc520983066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4BCEB162" w14:textId="77777777" w:rsidR="00F512E3" w:rsidRDefault="005073C3">
          <w:pPr>
            <w:pStyle w:val="TOC3"/>
            <w:tabs>
              <w:tab w:val="left" w:pos="1100"/>
              <w:tab w:val="right" w:leader="dot" w:pos="9019"/>
            </w:tabs>
            <w:rPr>
              <w:rStyle w:val="Hyperlink"/>
              <w:noProof/>
            </w:rPr>
          </w:pPr>
          <w:hyperlink w:anchor="_Toc520983067" w:history="1">
            <w:r w:rsidR="00D911B9" w:rsidRPr="00807E24">
              <w:rPr>
                <w:rStyle w:val="Hyperlink"/>
                <w:noProof/>
              </w:rPr>
              <w:t>11.</w:t>
            </w:r>
            <w:r w:rsidR="00D911B9">
              <w:rPr>
                <w:rFonts w:asciiTheme="minorHAnsi" w:eastAsiaTheme="minorEastAsia" w:hAnsiTheme="minorHAnsi"/>
                <w:noProof/>
              </w:rPr>
              <w:tab/>
            </w:r>
            <w:r w:rsidR="00D911B9" w:rsidRPr="00807E24">
              <w:rPr>
                <w:rStyle w:val="Hyperlink"/>
                <w:noProof/>
              </w:rPr>
              <w:t>Methods of appeal</w:t>
            </w:r>
            <w:r w:rsidR="00D911B9">
              <w:rPr>
                <w:noProof/>
                <w:webHidden/>
              </w:rPr>
              <w:tab/>
            </w:r>
            <w:r w:rsidR="00D911B9">
              <w:rPr>
                <w:noProof/>
                <w:webHidden/>
              </w:rPr>
              <w:fldChar w:fldCharType="begin"/>
            </w:r>
            <w:r w:rsidR="00D911B9">
              <w:rPr>
                <w:noProof/>
                <w:webHidden/>
              </w:rPr>
              <w:instrText xml:space="preserve"> PAGEREF _Toc520983067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5377CA3A" w14:textId="77777777" w:rsidR="00F512E3" w:rsidRDefault="00F512E3">
          <w:pPr>
            <w:spacing w:after="160" w:line="259" w:lineRule="auto"/>
            <w:rPr>
              <w:rStyle w:val="Hyperlink"/>
              <w:noProof/>
            </w:rPr>
          </w:pPr>
          <w:r>
            <w:rPr>
              <w:rStyle w:val="Hyperlink"/>
              <w:noProof/>
            </w:rPr>
            <w:br w:type="page"/>
          </w:r>
        </w:p>
        <w:p w14:paraId="3595F3CE" w14:textId="77777777" w:rsidR="00D911B9" w:rsidRDefault="00D911B9">
          <w:pPr>
            <w:pStyle w:val="TOC3"/>
            <w:tabs>
              <w:tab w:val="left" w:pos="1100"/>
              <w:tab w:val="right" w:leader="dot" w:pos="9019"/>
            </w:tabs>
            <w:rPr>
              <w:rFonts w:asciiTheme="minorHAnsi" w:eastAsiaTheme="minorEastAsia" w:hAnsiTheme="minorHAnsi"/>
              <w:noProof/>
            </w:rPr>
          </w:pPr>
        </w:p>
        <w:p w14:paraId="54B6EC6B" w14:textId="77777777" w:rsidR="00D911B9" w:rsidRDefault="005073C3">
          <w:pPr>
            <w:pStyle w:val="TOC2"/>
            <w:tabs>
              <w:tab w:val="right" w:leader="dot" w:pos="9019"/>
            </w:tabs>
            <w:rPr>
              <w:rFonts w:asciiTheme="minorHAnsi" w:eastAsiaTheme="minorEastAsia" w:hAnsiTheme="minorHAnsi"/>
              <w:noProof/>
            </w:rPr>
          </w:pPr>
          <w:hyperlink w:anchor="_Toc520983068" w:history="1">
            <w:r w:rsidR="00D911B9" w:rsidRPr="00807E24">
              <w:rPr>
                <w:rStyle w:val="Hyperlink"/>
                <w:noProof/>
              </w:rPr>
              <w:t>Glossary of terms</w:t>
            </w:r>
            <w:r w:rsidR="00D911B9">
              <w:rPr>
                <w:noProof/>
                <w:webHidden/>
              </w:rPr>
              <w:tab/>
            </w:r>
            <w:r w:rsidR="00D911B9">
              <w:rPr>
                <w:noProof/>
                <w:webHidden/>
              </w:rPr>
              <w:fldChar w:fldCharType="begin"/>
            </w:r>
            <w:r w:rsidR="00D911B9">
              <w:rPr>
                <w:noProof/>
                <w:webHidden/>
              </w:rPr>
              <w:instrText xml:space="preserve"> PAGEREF _Toc520983068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0898A2C3" w14:textId="77777777" w:rsidR="00D911B9" w:rsidRDefault="005073C3">
          <w:pPr>
            <w:pStyle w:val="TOC3"/>
            <w:tabs>
              <w:tab w:val="right" w:leader="dot" w:pos="9019"/>
            </w:tabs>
            <w:rPr>
              <w:rFonts w:asciiTheme="minorHAnsi" w:eastAsiaTheme="minorEastAsia" w:hAnsiTheme="minorHAnsi"/>
              <w:noProof/>
            </w:rPr>
          </w:pPr>
          <w:hyperlink w:anchor="_Toc520983069" w:history="1">
            <w:r w:rsidR="00D911B9" w:rsidRPr="00807E24">
              <w:rPr>
                <w:rStyle w:val="Hyperlink"/>
                <w:noProof/>
              </w:rPr>
              <w:t>Bribery</w:t>
            </w:r>
            <w:r w:rsidR="00D911B9">
              <w:rPr>
                <w:noProof/>
                <w:webHidden/>
              </w:rPr>
              <w:tab/>
            </w:r>
            <w:r w:rsidR="00D911B9">
              <w:rPr>
                <w:noProof/>
                <w:webHidden/>
              </w:rPr>
              <w:fldChar w:fldCharType="begin"/>
            </w:r>
            <w:r w:rsidR="00D911B9">
              <w:rPr>
                <w:noProof/>
                <w:webHidden/>
              </w:rPr>
              <w:instrText xml:space="preserve"> PAGEREF _Toc520983069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62A8B6CE" w14:textId="77777777" w:rsidR="00D911B9" w:rsidRDefault="005073C3">
          <w:pPr>
            <w:pStyle w:val="TOC3"/>
            <w:tabs>
              <w:tab w:val="right" w:leader="dot" w:pos="9019"/>
            </w:tabs>
            <w:rPr>
              <w:rFonts w:asciiTheme="minorHAnsi" w:eastAsiaTheme="minorEastAsia" w:hAnsiTheme="minorHAnsi"/>
              <w:noProof/>
            </w:rPr>
          </w:pPr>
          <w:hyperlink w:anchor="_Toc520983070" w:history="1">
            <w:r w:rsidR="00D911B9" w:rsidRPr="00807E24">
              <w:rPr>
                <w:rStyle w:val="Hyperlink"/>
                <w:noProof/>
              </w:rPr>
              <w:t>Corruption</w:t>
            </w:r>
            <w:r w:rsidR="00D911B9">
              <w:rPr>
                <w:noProof/>
                <w:webHidden/>
              </w:rPr>
              <w:tab/>
            </w:r>
            <w:r w:rsidR="00D911B9">
              <w:rPr>
                <w:noProof/>
                <w:webHidden/>
              </w:rPr>
              <w:fldChar w:fldCharType="begin"/>
            </w:r>
            <w:r w:rsidR="00D911B9">
              <w:rPr>
                <w:noProof/>
                <w:webHidden/>
              </w:rPr>
              <w:instrText xml:space="preserve"> PAGEREF _Toc520983070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7D79DDDD" w14:textId="77777777" w:rsidR="00D911B9" w:rsidRDefault="005073C3">
          <w:pPr>
            <w:pStyle w:val="TOC3"/>
            <w:tabs>
              <w:tab w:val="right" w:leader="dot" w:pos="9019"/>
            </w:tabs>
            <w:rPr>
              <w:rFonts w:asciiTheme="minorHAnsi" w:eastAsiaTheme="minorEastAsia" w:hAnsiTheme="minorHAnsi"/>
              <w:noProof/>
            </w:rPr>
          </w:pPr>
          <w:hyperlink w:anchor="_Toc520983071" w:history="1">
            <w:r w:rsidR="00D911B9" w:rsidRPr="00807E24">
              <w:rPr>
                <w:rStyle w:val="Hyperlink"/>
                <w:noProof/>
              </w:rPr>
              <w:t>Deception</w:t>
            </w:r>
            <w:r w:rsidR="00D911B9">
              <w:rPr>
                <w:noProof/>
                <w:webHidden/>
              </w:rPr>
              <w:tab/>
            </w:r>
            <w:r w:rsidR="00D911B9">
              <w:rPr>
                <w:noProof/>
                <w:webHidden/>
              </w:rPr>
              <w:fldChar w:fldCharType="begin"/>
            </w:r>
            <w:r w:rsidR="00D911B9">
              <w:rPr>
                <w:noProof/>
                <w:webHidden/>
              </w:rPr>
              <w:instrText xml:space="preserve"> PAGEREF _Toc520983071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4741701B" w14:textId="77777777" w:rsidR="00D911B9" w:rsidRDefault="005073C3">
          <w:pPr>
            <w:pStyle w:val="TOC3"/>
            <w:tabs>
              <w:tab w:val="right" w:leader="dot" w:pos="9019"/>
            </w:tabs>
            <w:rPr>
              <w:rFonts w:asciiTheme="minorHAnsi" w:eastAsiaTheme="minorEastAsia" w:hAnsiTheme="minorHAnsi"/>
              <w:noProof/>
            </w:rPr>
          </w:pPr>
          <w:hyperlink w:anchor="_Toc520983072" w:history="1">
            <w:r w:rsidR="00D911B9" w:rsidRPr="00807E24">
              <w:rPr>
                <w:rStyle w:val="Hyperlink"/>
                <w:noProof/>
              </w:rPr>
              <w:t>Embezzlement</w:t>
            </w:r>
            <w:r w:rsidR="00D911B9">
              <w:rPr>
                <w:noProof/>
                <w:webHidden/>
              </w:rPr>
              <w:tab/>
            </w:r>
            <w:r w:rsidR="00D911B9">
              <w:rPr>
                <w:noProof/>
                <w:webHidden/>
              </w:rPr>
              <w:fldChar w:fldCharType="begin"/>
            </w:r>
            <w:r w:rsidR="00D911B9">
              <w:rPr>
                <w:noProof/>
                <w:webHidden/>
              </w:rPr>
              <w:instrText xml:space="preserve"> PAGEREF _Toc520983072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3476895C" w14:textId="77777777" w:rsidR="00D911B9" w:rsidRDefault="005073C3">
          <w:pPr>
            <w:pStyle w:val="TOC3"/>
            <w:tabs>
              <w:tab w:val="right" w:leader="dot" w:pos="9019"/>
            </w:tabs>
            <w:rPr>
              <w:rFonts w:asciiTheme="minorHAnsi" w:eastAsiaTheme="minorEastAsia" w:hAnsiTheme="minorHAnsi"/>
              <w:noProof/>
            </w:rPr>
          </w:pPr>
          <w:hyperlink w:anchor="_Toc520983073" w:history="1">
            <w:r w:rsidR="00D911B9" w:rsidRPr="00807E24">
              <w:rPr>
                <w:rStyle w:val="Hyperlink"/>
                <w:noProof/>
              </w:rPr>
              <w:t>Facilitation Payment</w:t>
            </w:r>
            <w:r w:rsidR="00D911B9">
              <w:rPr>
                <w:noProof/>
                <w:webHidden/>
              </w:rPr>
              <w:tab/>
            </w:r>
            <w:r w:rsidR="00D911B9">
              <w:rPr>
                <w:noProof/>
                <w:webHidden/>
              </w:rPr>
              <w:fldChar w:fldCharType="begin"/>
            </w:r>
            <w:r w:rsidR="00D911B9">
              <w:rPr>
                <w:noProof/>
                <w:webHidden/>
              </w:rPr>
              <w:instrText xml:space="preserve"> PAGEREF _Toc520983073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42806830" w14:textId="77777777" w:rsidR="00D911B9" w:rsidRDefault="005073C3">
          <w:pPr>
            <w:pStyle w:val="TOC3"/>
            <w:tabs>
              <w:tab w:val="right" w:leader="dot" w:pos="9019"/>
            </w:tabs>
            <w:rPr>
              <w:rFonts w:asciiTheme="minorHAnsi" w:eastAsiaTheme="minorEastAsia" w:hAnsiTheme="minorHAnsi"/>
              <w:noProof/>
            </w:rPr>
          </w:pPr>
          <w:hyperlink w:anchor="_Toc520983074" w:history="1">
            <w:r w:rsidR="00D911B9" w:rsidRPr="00807E24">
              <w:rPr>
                <w:rStyle w:val="Hyperlink"/>
                <w:noProof/>
              </w:rPr>
              <w:t>Fraud</w:t>
            </w:r>
            <w:r w:rsidR="00D911B9">
              <w:rPr>
                <w:noProof/>
                <w:webHidden/>
              </w:rPr>
              <w:tab/>
            </w:r>
            <w:r w:rsidR="00D911B9">
              <w:rPr>
                <w:noProof/>
                <w:webHidden/>
              </w:rPr>
              <w:fldChar w:fldCharType="begin"/>
            </w:r>
            <w:r w:rsidR="00D911B9">
              <w:rPr>
                <w:noProof/>
                <w:webHidden/>
              </w:rPr>
              <w:instrText xml:space="preserve"> PAGEREF _Toc520983074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5329C424" w14:textId="77777777" w:rsidR="00D911B9" w:rsidRDefault="005073C3">
          <w:pPr>
            <w:pStyle w:val="TOC3"/>
            <w:tabs>
              <w:tab w:val="right" w:leader="dot" w:pos="9019"/>
            </w:tabs>
            <w:rPr>
              <w:rFonts w:asciiTheme="minorHAnsi" w:eastAsiaTheme="minorEastAsia" w:hAnsiTheme="minorHAnsi"/>
              <w:noProof/>
            </w:rPr>
          </w:pPr>
          <w:hyperlink w:anchor="_Toc520983075" w:history="1">
            <w:r w:rsidR="00D911B9" w:rsidRPr="00807E24">
              <w:rPr>
                <w:rStyle w:val="Hyperlink"/>
                <w:noProof/>
              </w:rPr>
              <w:t>Intermediaries</w:t>
            </w:r>
            <w:r w:rsidR="00D911B9">
              <w:rPr>
                <w:noProof/>
                <w:webHidden/>
              </w:rPr>
              <w:tab/>
            </w:r>
            <w:r w:rsidR="00D911B9">
              <w:rPr>
                <w:noProof/>
                <w:webHidden/>
              </w:rPr>
              <w:fldChar w:fldCharType="begin"/>
            </w:r>
            <w:r w:rsidR="00D911B9">
              <w:rPr>
                <w:noProof/>
                <w:webHidden/>
              </w:rPr>
              <w:instrText xml:space="preserve"> PAGEREF _Toc520983075 \h </w:instrText>
            </w:r>
            <w:r w:rsidR="00D911B9">
              <w:rPr>
                <w:noProof/>
                <w:webHidden/>
              </w:rPr>
            </w:r>
            <w:r w:rsidR="00D911B9">
              <w:rPr>
                <w:noProof/>
                <w:webHidden/>
              </w:rPr>
              <w:fldChar w:fldCharType="separate"/>
            </w:r>
            <w:r w:rsidR="00D911B9">
              <w:rPr>
                <w:noProof/>
                <w:webHidden/>
              </w:rPr>
              <w:t>12</w:t>
            </w:r>
            <w:r w:rsidR="00D911B9">
              <w:rPr>
                <w:noProof/>
                <w:webHidden/>
              </w:rPr>
              <w:fldChar w:fldCharType="end"/>
            </w:r>
          </w:hyperlink>
        </w:p>
        <w:p w14:paraId="04567698" w14:textId="77777777" w:rsidR="00D911B9" w:rsidRDefault="005073C3">
          <w:pPr>
            <w:pStyle w:val="TOC3"/>
            <w:tabs>
              <w:tab w:val="right" w:leader="dot" w:pos="9019"/>
            </w:tabs>
            <w:rPr>
              <w:rFonts w:asciiTheme="minorHAnsi" w:eastAsiaTheme="minorEastAsia" w:hAnsiTheme="minorHAnsi"/>
              <w:noProof/>
            </w:rPr>
          </w:pPr>
          <w:hyperlink w:anchor="_Toc520983076" w:history="1">
            <w:r w:rsidR="00D911B9" w:rsidRPr="00807E24">
              <w:rPr>
                <w:rStyle w:val="Hyperlink"/>
                <w:noProof/>
              </w:rPr>
              <w:t>Subsidiaries</w:t>
            </w:r>
            <w:r w:rsidR="00D911B9">
              <w:rPr>
                <w:noProof/>
                <w:webHidden/>
              </w:rPr>
              <w:tab/>
            </w:r>
            <w:r w:rsidR="00D911B9">
              <w:rPr>
                <w:noProof/>
                <w:webHidden/>
              </w:rPr>
              <w:fldChar w:fldCharType="begin"/>
            </w:r>
            <w:r w:rsidR="00D911B9">
              <w:rPr>
                <w:noProof/>
                <w:webHidden/>
              </w:rPr>
              <w:instrText xml:space="preserve"> PAGEREF _Toc520983076 \h </w:instrText>
            </w:r>
            <w:r w:rsidR="00D911B9">
              <w:rPr>
                <w:noProof/>
                <w:webHidden/>
              </w:rPr>
            </w:r>
            <w:r w:rsidR="00D911B9">
              <w:rPr>
                <w:noProof/>
                <w:webHidden/>
              </w:rPr>
              <w:fldChar w:fldCharType="separate"/>
            </w:r>
            <w:r w:rsidR="00D911B9">
              <w:rPr>
                <w:noProof/>
                <w:webHidden/>
              </w:rPr>
              <w:t>13</w:t>
            </w:r>
            <w:r w:rsidR="00D911B9">
              <w:rPr>
                <w:noProof/>
                <w:webHidden/>
              </w:rPr>
              <w:fldChar w:fldCharType="end"/>
            </w:r>
          </w:hyperlink>
        </w:p>
        <w:p w14:paraId="04104CB6" w14:textId="77777777" w:rsidR="00D911B9" w:rsidRDefault="005073C3">
          <w:pPr>
            <w:pStyle w:val="TOC3"/>
            <w:tabs>
              <w:tab w:val="right" w:leader="dot" w:pos="9019"/>
            </w:tabs>
            <w:rPr>
              <w:rFonts w:asciiTheme="minorHAnsi" w:eastAsiaTheme="minorEastAsia" w:hAnsiTheme="minorHAnsi"/>
              <w:noProof/>
            </w:rPr>
          </w:pPr>
          <w:hyperlink w:anchor="_Toc520983077" w:history="1">
            <w:r w:rsidR="00D911B9" w:rsidRPr="00807E24">
              <w:rPr>
                <w:rStyle w:val="Hyperlink"/>
                <w:noProof/>
              </w:rPr>
              <w:t>False Accounting</w:t>
            </w:r>
            <w:r w:rsidR="00D911B9">
              <w:rPr>
                <w:noProof/>
                <w:webHidden/>
              </w:rPr>
              <w:tab/>
            </w:r>
            <w:r w:rsidR="00D911B9">
              <w:rPr>
                <w:noProof/>
                <w:webHidden/>
              </w:rPr>
              <w:fldChar w:fldCharType="begin"/>
            </w:r>
            <w:r w:rsidR="00D911B9">
              <w:rPr>
                <w:noProof/>
                <w:webHidden/>
              </w:rPr>
              <w:instrText xml:space="preserve"> PAGEREF _Toc520983077 \h </w:instrText>
            </w:r>
            <w:r w:rsidR="00D911B9">
              <w:rPr>
                <w:noProof/>
                <w:webHidden/>
              </w:rPr>
            </w:r>
            <w:r w:rsidR="00D911B9">
              <w:rPr>
                <w:noProof/>
                <w:webHidden/>
              </w:rPr>
              <w:fldChar w:fldCharType="separate"/>
            </w:r>
            <w:r w:rsidR="00D911B9">
              <w:rPr>
                <w:noProof/>
                <w:webHidden/>
              </w:rPr>
              <w:t>13</w:t>
            </w:r>
            <w:r w:rsidR="00D911B9">
              <w:rPr>
                <w:noProof/>
                <w:webHidden/>
              </w:rPr>
              <w:fldChar w:fldCharType="end"/>
            </w:r>
          </w:hyperlink>
        </w:p>
        <w:p w14:paraId="005B8B08" w14:textId="77777777" w:rsidR="00D911B9" w:rsidRDefault="005073C3">
          <w:pPr>
            <w:pStyle w:val="TOC2"/>
            <w:tabs>
              <w:tab w:val="right" w:leader="dot" w:pos="9019"/>
            </w:tabs>
            <w:rPr>
              <w:rFonts w:asciiTheme="minorHAnsi" w:eastAsiaTheme="minorEastAsia" w:hAnsiTheme="minorHAnsi"/>
              <w:noProof/>
            </w:rPr>
          </w:pPr>
          <w:hyperlink w:anchor="_Toc520983078" w:history="1">
            <w:r w:rsidR="00D911B9" w:rsidRPr="00807E24">
              <w:rPr>
                <w:rStyle w:val="Hyperlink"/>
                <w:noProof/>
              </w:rPr>
              <w:t>Further clarification</w:t>
            </w:r>
            <w:r w:rsidR="00D911B9">
              <w:rPr>
                <w:noProof/>
                <w:webHidden/>
              </w:rPr>
              <w:tab/>
            </w:r>
            <w:r w:rsidR="00D911B9">
              <w:rPr>
                <w:noProof/>
                <w:webHidden/>
              </w:rPr>
              <w:fldChar w:fldCharType="begin"/>
            </w:r>
            <w:r w:rsidR="00D911B9">
              <w:rPr>
                <w:noProof/>
                <w:webHidden/>
              </w:rPr>
              <w:instrText xml:space="preserve"> PAGEREF _Toc520983078 \h </w:instrText>
            </w:r>
            <w:r w:rsidR="00D911B9">
              <w:rPr>
                <w:noProof/>
                <w:webHidden/>
              </w:rPr>
            </w:r>
            <w:r w:rsidR="00D911B9">
              <w:rPr>
                <w:noProof/>
                <w:webHidden/>
              </w:rPr>
              <w:fldChar w:fldCharType="separate"/>
            </w:r>
            <w:r w:rsidR="00D911B9">
              <w:rPr>
                <w:noProof/>
                <w:webHidden/>
              </w:rPr>
              <w:t>13</w:t>
            </w:r>
            <w:r w:rsidR="00D911B9">
              <w:rPr>
                <w:noProof/>
                <w:webHidden/>
              </w:rPr>
              <w:fldChar w:fldCharType="end"/>
            </w:r>
          </w:hyperlink>
        </w:p>
        <w:p w14:paraId="52F16C20" w14:textId="77777777" w:rsidR="00D911B9" w:rsidRDefault="005073C3">
          <w:pPr>
            <w:pStyle w:val="TOC2"/>
            <w:tabs>
              <w:tab w:val="right" w:leader="dot" w:pos="9019"/>
            </w:tabs>
            <w:rPr>
              <w:rFonts w:asciiTheme="minorHAnsi" w:eastAsiaTheme="minorEastAsia" w:hAnsiTheme="minorHAnsi"/>
              <w:noProof/>
            </w:rPr>
          </w:pPr>
          <w:hyperlink w:anchor="_Toc520983079" w:history="1">
            <w:r w:rsidR="00D911B9" w:rsidRPr="00807E24">
              <w:rPr>
                <w:rStyle w:val="Hyperlink"/>
                <w:noProof/>
              </w:rPr>
              <w:t>Alternative format</w:t>
            </w:r>
            <w:r w:rsidR="00D911B9">
              <w:rPr>
                <w:noProof/>
                <w:webHidden/>
              </w:rPr>
              <w:tab/>
            </w:r>
            <w:r w:rsidR="00D911B9">
              <w:rPr>
                <w:noProof/>
                <w:webHidden/>
              </w:rPr>
              <w:fldChar w:fldCharType="begin"/>
            </w:r>
            <w:r w:rsidR="00D911B9">
              <w:rPr>
                <w:noProof/>
                <w:webHidden/>
              </w:rPr>
              <w:instrText xml:space="preserve"> PAGEREF _Toc520983079 \h </w:instrText>
            </w:r>
            <w:r w:rsidR="00D911B9">
              <w:rPr>
                <w:noProof/>
                <w:webHidden/>
              </w:rPr>
            </w:r>
            <w:r w:rsidR="00D911B9">
              <w:rPr>
                <w:noProof/>
                <w:webHidden/>
              </w:rPr>
              <w:fldChar w:fldCharType="separate"/>
            </w:r>
            <w:r w:rsidR="00D911B9">
              <w:rPr>
                <w:noProof/>
                <w:webHidden/>
              </w:rPr>
              <w:t>13</w:t>
            </w:r>
            <w:r w:rsidR="00D911B9">
              <w:rPr>
                <w:noProof/>
                <w:webHidden/>
              </w:rPr>
              <w:fldChar w:fldCharType="end"/>
            </w:r>
          </w:hyperlink>
        </w:p>
        <w:p w14:paraId="12CDE6A3" w14:textId="77777777" w:rsidR="0098626B" w:rsidRDefault="0098626B">
          <w:pPr>
            <w:rPr>
              <w:b/>
              <w:bCs/>
              <w:noProof/>
            </w:rPr>
          </w:pPr>
          <w:r>
            <w:rPr>
              <w:b/>
              <w:bCs/>
              <w:noProof/>
            </w:rPr>
            <w:fldChar w:fldCharType="end"/>
          </w:r>
        </w:p>
        <w:p w14:paraId="0015C95F" w14:textId="77777777" w:rsidR="0098626B" w:rsidRDefault="0098626B">
          <w:pPr>
            <w:spacing w:after="160" w:line="259" w:lineRule="auto"/>
            <w:rPr>
              <w:b/>
              <w:bCs/>
              <w:noProof/>
            </w:rPr>
          </w:pPr>
          <w:r>
            <w:rPr>
              <w:b/>
              <w:bCs/>
              <w:noProof/>
            </w:rPr>
            <w:br w:type="page"/>
          </w:r>
        </w:p>
        <w:p w14:paraId="5EDADFEE" w14:textId="77777777" w:rsidR="0098626B" w:rsidRDefault="005073C3"/>
      </w:sdtContent>
    </w:sdt>
    <w:p w14:paraId="0DCDA3ED" w14:textId="77777777" w:rsidR="0019287F" w:rsidRPr="00B25694" w:rsidRDefault="0043767F" w:rsidP="00B25694">
      <w:pPr>
        <w:pStyle w:val="Heading2"/>
        <w:rPr>
          <w:rStyle w:val="Heading1Char"/>
          <w:b/>
          <w:color w:val="auto"/>
          <w:sz w:val="40"/>
          <w:szCs w:val="28"/>
        </w:rPr>
      </w:pPr>
      <w:bookmarkStart w:id="17" w:name="_Toc520983043"/>
      <w:r w:rsidRPr="00B25694">
        <w:t>Summary</w:t>
      </w:r>
      <w:r w:rsidRPr="00B25694">
        <w:rPr>
          <w:rStyle w:val="Heading1Char"/>
          <w:b/>
          <w:color w:val="auto"/>
          <w:sz w:val="40"/>
          <w:szCs w:val="28"/>
        </w:rPr>
        <w:t xml:space="preserve"> </w:t>
      </w:r>
      <w:r w:rsidR="00946B7E" w:rsidRPr="00B25694">
        <w:rPr>
          <w:rStyle w:val="Heading1Char"/>
          <w:b/>
          <w:color w:val="auto"/>
          <w:sz w:val="40"/>
          <w:szCs w:val="28"/>
        </w:rPr>
        <w:t>of policy</w:t>
      </w:r>
      <w:bookmarkEnd w:id="17"/>
      <w:bookmarkEnd w:id="16"/>
    </w:p>
    <w:p w14:paraId="251682E2" w14:textId="77777777" w:rsidR="00577C4D" w:rsidRPr="004C576C" w:rsidRDefault="00577C4D" w:rsidP="00B25694">
      <w:pPr>
        <w:rPr>
          <w:highlight w:val="white"/>
        </w:rPr>
      </w:pPr>
      <w:r w:rsidRPr="004C576C">
        <w:rPr>
          <w:highlight w:val="white"/>
        </w:rPr>
        <w:t>The Open University conducts itself in a legal and ethical manner, and is committed to the   prevention of fraud, bribery and corruption.</w:t>
      </w:r>
    </w:p>
    <w:p w14:paraId="6BA7CC06" w14:textId="77777777" w:rsidR="00577C4D" w:rsidRPr="004C576C" w:rsidRDefault="00577C4D" w:rsidP="00B25694">
      <w:r w:rsidRPr="004C576C">
        <w:t>The purpose of this policy is to provide definitions of fraud, bribery and corruption, and define authority levels, responsibilities for action and reporting lines in the event of suspected, attempted or actual fraud, bribery or irregularity.</w:t>
      </w:r>
    </w:p>
    <w:p w14:paraId="1F4AFDAA" w14:textId="77777777" w:rsidR="00577C4D" w:rsidRPr="0098626B" w:rsidRDefault="00577C4D" w:rsidP="0098626B">
      <w:pPr>
        <w:rPr>
          <w:b/>
          <w:highlight w:val="white"/>
        </w:rPr>
      </w:pPr>
      <w:bookmarkStart w:id="18" w:name="_Toc520975134"/>
      <w:r w:rsidRPr="0098626B">
        <w:rPr>
          <w:b/>
          <w:highlight w:val="white"/>
        </w:rPr>
        <w:t>Fraud</w:t>
      </w:r>
      <w:bookmarkEnd w:id="18"/>
    </w:p>
    <w:p w14:paraId="1AF2236C" w14:textId="77777777" w:rsidR="00577C4D" w:rsidRPr="004C576C" w:rsidRDefault="00577C4D" w:rsidP="00577C4D">
      <w:pPr>
        <w:rPr>
          <w:rFonts w:cs="Arial"/>
          <w:highlight w:val="white"/>
        </w:rPr>
      </w:pPr>
      <w:r w:rsidRPr="004C576C">
        <w:rPr>
          <w:rFonts w:cs="Arial"/>
          <w:highlight w:val="white"/>
        </w:rPr>
        <w:t>The Open University operates a zero-tolerance attitude to fraud and require</w:t>
      </w:r>
      <w:r w:rsidR="000B2148">
        <w:rPr>
          <w:rFonts w:cs="Arial"/>
          <w:highlight w:val="white"/>
        </w:rPr>
        <w:t>s</w:t>
      </w:r>
      <w:r w:rsidRPr="004C576C">
        <w:rPr>
          <w:rFonts w:cs="Arial"/>
          <w:highlight w:val="white"/>
        </w:rPr>
        <w:t xml:space="preserve"> staff, students and our partners to act honestly and with integrity at all times and to report all reasonable suspicions of fraud.</w:t>
      </w:r>
    </w:p>
    <w:p w14:paraId="5645B6B5" w14:textId="77777777" w:rsidR="00577C4D" w:rsidRPr="0098626B" w:rsidRDefault="00577C4D" w:rsidP="0098626B">
      <w:pPr>
        <w:rPr>
          <w:b/>
          <w:highlight w:val="white"/>
        </w:rPr>
      </w:pPr>
      <w:bookmarkStart w:id="19" w:name="_Toc520975135"/>
      <w:r w:rsidRPr="0098626B">
        <w:rPr>
          <w:b/>
          <w:highlight w:val="white"/>
        </w:rPr>
        <w:t>Bribery</w:t>
      </w:r>
      <w:bookmarkEnd w:id="19"/>
    </w:p>
    <w:p w14:paraId="4B7F1ABD" w14:textId="77777777" w:rsidR="00577C4D" w:rsidRPr="004C576C" w:rsidRDefault="00A750FF" w:rsidP="00B25694">
      <w:pPr>
        <w:rPr>
          <w:highlight w:val="white"/>
        </w:rPr>
      </w:pPr>
      <w:r>
        <w:rPr>
          <w:highlight w:val="white"/>
        </w:rPr>
        <w:t xml:space="preserve">The Bribery Act 2010 requires staff and </w:t>
      </w:r>
      <w:r w:rsidR="0047495D">
        <w:rPr>
          <w:highlight w:val="white"/>
        </w:rPr>
        <w:t xml:space="preserve">postgraduate research </w:t>
      </w:r>
      <w:r>
        <w:rPr>
          <w:highlight w:val="white"/>
        </w:rPr>
        <w:t>students to n</w:t>
      </w:r>
      <w:r w:rsidR="00577C4D" w:rsidRPr="004C576C">
        <w:rPr>
          <w:highlight w:val="white"/>
        </w:rPr>
        <w:t>ot either directly or indirectly:</w:t>
      </w:r>
    </w:p>
    <w:p w14:paraId="6631AE75" w14:textId="77777777" w:rsidR="00577C4D" w:rsidRPr="00B25694" w:rsidRDefault="00577C4D" w:rsidP="00B25694">
      <w:pPr>
        <w:pStyle w:val="ListParagraph"/>
        <w:numPr>
          <w:ilvl w:val="0"/>
          <w:numId w:val="14"/>
        </w:numPr>
        <w:ind w:left="709" w:hanging="425"/>
        <w:rPr>
          <w:rFonts w:cs="Arial"/>
          <w:highlight w:val="white"/>
        </w:rPr>
      </w:pPr>
      <w:r w:rsidRPr="00B25694">
        <w:rPr>
          <w:rFonts w:cs="Arial"/>
          <w:highlight w:val="white"/>
        </w:rPr>
        <w:t>Offer, give, solicit or accept any bribe, either in cash or any other form of reward, to or from any person or company, wherever they are located and whether they are a public official or body, or private person or company</w:t>
      </w:r>
    </w:p>
    <w:p w14:paraId="1AFEAAA1" w14:textId="77777777" w:rsidR="00577C4D" w:rsidRPr="00B25694" w:rsidRDefault="00577C4D" w:rsidP="00B25694">
      <w:pPr>
        <w:pStyle w:val="ListParagraph"/>
        <w:numPr>
          <w:ilvl w:val="0"/>
          <w:numId w:val="14"/>
        </w:numPr>
        <w:ind w:left="709" w:hanging="425"/>
        <w:rPr>
          <w:rFonts w:cs="Arial"/>
          <w:highlight w:val="white"/>
        </w:rPr>
      </w:pPr>
      <w:r w:rsidRPr="00B25694">
        <w:rPr>
          <w:rFonts w:cs="Arial"/>
          <w:highlight w:val="white"/>
        </w:rPr>
        <w:t>Give or retain any commercial, contractual or regulatory advantage through unethical or illegal means when co</w:t>
      </w:r>
      <w:r w:rsidR="00D95870" w:rsidRPr="00B25694">
        <w:rPr>
          <w:rFonts w:cs="Arial"/>
          <w:highlight w:val="white"/>
        </w:rPr>
        <w:t>nducting business on behalf of T</w:t>
      </w:r>
      <w:r w:rsidRPr="00B25694">
        <w:rPr>
          <w:rFonts w:cs="Arial"/>
          <w:highlight w:val="white"/>
        </w:rPr>
        <w:t>he Open University or its subsidiaries.</w:t>
      </w:r>
    </w:p>
    <w:p w14:paraId="36E49A16" w14:textId="77777777" w:rsidR="00577C4D" w:rsidRPr="004C576C" w:rsidRDefault="00577C4D" w:rsidP="00577C4D">
      <w:pPr>
        <w:rPr>
          <w:rFonts w:cs="Arial"/>
          <w:highlight w:val="white"/>
        </w:rPr>
      </w:pPr>
      <w:r w:rsidRPr="004C576C">
        <w:rPr>
          <w:rFonts w:cs="Arial"/>
          <w:highlight w:val="white"/>
        </w:rPr>
        <w:t>Staff and</w:t>
      </w:r>
      <w:r w:rsidR="0047495D">
        <w:rPr>
          <w:rFonts w:cs="Arial"/>
          <w:highlight w:val="white"/>
        </w:rPr>
        <w:t xml:space="preserve"> postgraduate research</w:t>
      </w:r>
      <w:r w:rsidRPr="004C576C">
        <w:rPr>
          <w:rFonts w:cs="Arial"/>
          <w:highlight w:val="white"/>
        </w:rPr>
        <w:t xml:space="preserve"> </w:t>
      </w:r>
      <w:r w:rsidR="00A750FF">
        <w:rPr>
          <w:rFonts w:cs="Arial"/>
          <w:highlight w:val="white"/>
        </w:rPr>
        <w:t>students</w:t>
      </w:r>
      <w:r w:rsidRPr="004C576C">
        <w:rPr>
          <w:rFonts w:cs="Arial"/>
          <w:highlight w:val="white"/>
        </w:rPr>
        <w:t xml:space="preserve"> must understand and strictly comply with the UK anti-bribery laws in all countries of the world. </w:t>
      </w:r>
    </w:p>
    <w:p w14:paraId="7AF80F49" w14:textId="77777777" w:rsidR="00577C4D" w:rsidRPr="0098626B" w:rsidRDefault="00577C4D" w:rsidP="0098626B">
      <w:pPr>
        <w:rPr>
          <w:b/>
          <w:highlight w:val="white"/>
        </w:rPr>
      </w:pPr>
      <w:bookmarkStart w:id="20" w:name="_Toc520975136"/>
      <w:r w:rsidRPr="0098626B">
        <w:rPr>
          <w:b/>
          <w:highlight w:val="white"/>
        </w:rPr>
        <w:t>Corruption</w:t>
      </w:r>
      <w:bookmarkEnd w:id="20"/>
    </w:p>
    <w:p w14:paraId="196F66CC" w14:textId="77777777" w:rsidR="00577C4D" w:rsidRPr="004C576C" w:rsidRDefault="00577C4D" w:rsidP="00B25694">
      <w:r w:rsidRPr="004C576C">
        <w:t xml:space="preserve">Corruption is the misuse of power for personal gain. Staff and </w:t>
      </w:r>
      <w:r w:rsidR="00A750FF">
        <w:t>students</w:t>
      </w:r>
      <w:r w:rsidRPr="004C576C">
        <w:t xml:space="preserve"> must act with integrity at all times, and must ensure their activities, interests and behaviours do not conflict with this obligation regardless of their seniority.</w:t>
      </w:r>
    </w:p>
    <w:p w14:paraId="61C75C93" w14:textId="77777777" w:rsidR="00577C4D" w:rsidRPr="004C576C" w:rsidRDefault="00577C4D" w:rsidP="00B25694">
      <w:pPr>
        <w:pStyle w:val="H3withlineabove"/>
      </w:pPr>
      <w:bookmarkStart w:id="21" w:name="_Toc520975137"/>
      <w:bookmarkStart w:id="22" w:name="_Toc520983044"/>
      <w:r w:rsidRPr="004C576C">
        <w:t>Reporting Suspected Incidents of Fraud, Bribery and Corruption</w:t>
      </w:r>
      <w:bookmarkEnd w:id="21"/>
      <w:bookmarkEnd w:id="22"/>
    </w:p>
    <w:p w14:paraId="383763A5" w14:textId="77777777" w:rsidR="00577C4D" w:rsidRPr="004C576C" w:rsidRDefault="00577C4D" w:rsidP="00B25694">
      <w:r w:rsidRPr="004C576C">
        <w:t xml:space="preserve">Staff should report all suspected or actual incidents of non-student fraud, bribery or other irregularity without delay to the University Secretary, Group Finance Director or Chief Auditor. </w:t>
      </w:r>
    </w:p>
    <w:p w14:paraId="3FF68E87" w14:textId="77777777" w:rsidR="00154BF4" w:rsidRDefault="00154BF4" w:rsidP="00B25694">
      <w:r>
        <w:t xml:space="preserve">Staff </w:t>
      </w:r>
      <w:r w:rsidR="00A750FF">
        <w:t>should</w:t>
      </w:r>
      <w:r>
        <w:t xml:space="preserve"> report a</w:t>
      </w:r>
      <w:r w:rsidR="00577C4D" w:rsidRPr="004C576C">
        <w:t>ll suspected or actual incidents of fraud concerning a student or applic</w:t>
      </w:r>
      <w:r w:rsidR="000B2148">
        <w:t xml:space="preserve">ant to study </w:t>
      </w:r>
      <w:r w:rsidR="00577C4D" w:rsidRPr="004C576C">
        <w:t>to the Secretary of the Student Fraud Group (</w:t>
      </w:r>
      <w:hyperlink r:id="rId13" w:history="1">
        <w:r w:rsidR="00577C4D" w:rsidRPr="004C576C">
          <w:rPr>
            <w:rStyle w:val="Hyperlink"/>
            <w:rFonts w:cs="Arial"/>
          </w:rPr>
          <w:t>studentfraud@open.ac.uk</w:t>
        </w:r>
      </w:hyperlink>
      <w:r w:rsidR="00577C4D" w:rsidRPr="004C576C">
        <w:t>) who will consult with the Chief Auditor</w:t>
      </w:r>
      <w:r w:rsidR="00577C4D">
        <w:t xml:space="preserve">. </w:t>
      </w:r>
    </w:p>
    <w:p w14:paraId="70C6A5DC" w14:textId="77777777" w:rsidR="00577C4D" w:rsidRDefault="00A750FF" w:rsidP="00B25694">
      <w:r>
        <w:lastRenderedPageBreak/>
        <w:t>Students should</w:t>
      </w:r>
      <w:r w:rsidR="00154BF4">
        <w:t xml:space="preserve"> report all suspected </w:t>
      </w:r>
      <w:r w:rsidR="00F40B9C">
        <w:t>or actual incidents of fraud,</w:t>
      </w:r>
      <w:r w:rsidR="00154BF4">
        <w:t xml:space="preserve"> bribery</w:t>
      </w:r>
      <w:r w:rsidR="00F40B9C">
        <w:t xml:space="preserve"> or other irregularity</w:t>
      </w:r>
      <w:r w:rsidR="00154BF4">
        <w:t xml:space="preserve"> (whether staff, student or associated person) to the Secretary of the Student Fraud Group (</w:t>
      </w:r>
      <w:hyperlink r:id="rId14" w:history="1">
        <w:r w:rsidR="00154BF4" w:rsidRPr="00AD60ED">
          <w:rPr>
            <w:rStyle w:val="Hyperlink"/>
            <w:rFonts w:cs="Arial"/>
          </w:rPr>
          <w:t>studentfraud@open.ac.uk</w:t>
        </w:r>
      </w:hyperlink>
      <w:r w:rsidR="00F40B9C">
        <w:t>).</w:t>
      </w:r>
    </w:p>
    <w:p w14:paraId="0FD5DA71" w14:textId="77777777" w:rsidR="00F40B9C" w:rsidRDefault="00F40B9C" w:rsidP="00B25694">
      <w:r>
        <w:t xml:space="preserve">Where staff and students feel unable to report in this way, they should report this through </w:t>
      </w:r>
      <w:r w:rsidR="00D95870">
        <w:t>T</w:t>
      </w:r>
      <w:r>
        <w:t xml:space="preserve">he Open University’s </w:t>
      </w:r>
      <w:hyperlink r:id="rId15" w:history="1">
        <w:r w:rsidRPr="00F40B9C">
          <w:rPr>
            <w:rStyle w:val="Hyperlink"/>
            <w:rFonts w:cs="Arial"/>
          </w:rPr>
          <w:t>Whistleblowing Policy</w:t>
        </w:r>
      </w:hyperlink>
      <w:r>
        <w:t>.</w:t>
      </w:r>
    </w:p>
    <w:p w14:paraId="1A29DBB9" w14:textId="77777777" w:rsidR="007139F0" w:rsidRPr="0098626B" w:rsidRDefault="007139F0" w:rsidP="0098626B">
      <w:pPr>
        <w:pStyle w:val="H3withlineabove"/>
      </w:pPr>
      <w:bookmarkStart w:id="23" w:name="_Toc520983045"/>
      <w:r w:rsidRPr="0098626B">
        <w:t>Summary of significant changes since last version</w:t>
      </w:r>
      <w:bookmarkEnd w:id="23"/>
    </w:p>
    <w:p w14:paraId="52DF044C" w14:textId="77777777" w:rsidR="00577C4D" w:rsidRDefault="00577C4D" w:rsidP="00B25694">
      <w:bookmarkStart w:id="24" w:name="_Toc485299905"/>
      <w:bookmarkStart w:id="25" w:name="_Toc485213342"/>
      <w:r>
        <w:t>This is a new p</w:t>
      </w:r>
      <w:r w:rsidR="00D95870">
        <w:t>olicy document, which combines T</w:t>
      </w:r>
      <w:r>
        <w:t>he Open University’s Anti-Fraud Policy and Anti-Bribery and Corruption Policy.</w:t>
      </w:r>
    </w:p>
    <w:p w14:paraId="50B4CB5F" w14:textId="77777777" w:rsidR="002A4954" w:rsidRPr="00234CFE" w:rsidRDefault="002A4954" w:rsidP="00234CFE">
      <w:pPr>
        <w:pStyle w:val="H3withlineabove"/>
        <w:rPr>
          <w:highlight w:val="white"/>
        </w:rPr>
      </w:pPr>
      <w:bookmarkStart w:id="26" w:name="_Toc503169610"/>
      <w:bookmarkStart w:id="27" w:name="_Toc520975139"/>
      <w:bookmarkStart w:id="28" w:name="_Toc520983046"/>
      <w:r w:rsidRPr="00234CFE">
        <w:t>Policies superseded by this document</w:t>
      </w:r>
      <w:bookmarkEnd w:id="26"/>
      <w:bookmarkEnd w:id="27"/>
      <w:bookmarkEnd w:id="28"/>
    </w:p>
    <w:p w14:paraId="42EAEDB4" w14:textId="77777777" w:rsidR="00577C4D" w:rsidRDefault="00577C4D" w:rsidP="00B25694">
      <w:pPr>
        <w:rPr>
          <w:highlight w:val="white"/>
        </w:rPr>
      </w:pPr>
      <w:r>
        <w:rPr>
          <w:highlight w:val="white"/>
        </w:rPr>
        <w:t>This document replaces the previous versions of the Anti-Fraud Policy and Anti-Bribery and Corruption Policy (</w:t>
      </w:r>
      <w:r w:rsidR="00154BF4">
        <w:rPr>
          <w:highlight w:val="white"/>
        </w:rPr>
        <w:t>last reviewed</w:t>
      </w:r>
      <w:r>
        <w:rPr>
          <w:highlight w:val="white"/>
        </w:rPr>
        <w:t xml:space="preserve"> February 2018).</w:t>
      </w:r>
    </w:p>
    <w:p w14:paraId="49ADE556" w14:textId="77777777" w:rsidR="00063CF2" w:rsidRPr="00B25694" w:rsidRDefault="00063CF2" w:rsidP="00B25694">
      <w:pPr>
        <w:pStyle w:val="Heading2"/>
      </w:pPr>
      <w:bookmarkStart w:id="29" w:name="_Toc503169611"/>
      <w:bookmarkStart w:id="30" w:name="_Toc520983047"/>
      <w:r w:rsidRPr="00B25694">
        <w:t>Scope</w:t>
      </w:r>
      <w:bookmarkEnd w:id="24"/>
      <w:bookmarkEnd w:id="29"/>
      <w:bookmarkEnd w:id="30"/>
    </w:p>
    <w:p w14:paraId="2F43F101" w14:textId="77777777" w:rsidR="00B84616" w:rsidRPr="00B25694" w:rsidRDefault="00B84616" w:rsidP="00B25694">
      <w:pPr>
        <w:pStyle w:val="Heading3"/>
      </w:pPr>
      <w:bookmarkStart w:id="31" w:name="_Toc503169612"/>
      <w:bookmarkStart w:id="32" w:name="_Toc520983048"/>
      <w:bookmarkStart w:id="33" w:name="_Toc485299906"/>
      <w:r w:rsidRPr="00B25694">
        <w:t>What this document covers</w:t>
      </w:r>
      <w:bookmarkEnd w:id="31"/>
      <w:bookmarkEnd w:id="32"/>
    </w:p>
    <w:bookmarkEnd w:id="25"/>
    <w:bookmarkEnd w:id="33"/>
    <w:p w14:paraId="5C818841" w14:textId="77777777" w:rsidR="00577C4D" w:rsidRDefault="00577C4D" w:rsidP="00B25694">
      <w:pPr>
        <w:rPr>
          <w:highlight w:val="white"/>
        </w:rPr>
      </w:pPr>
      <w:r w:rsidRPr="00407578">
        <w:rPr>
          <w:highlight w:val="white"/>
        </w:rPr>
        <w:t xml:space="preserve">This policy applies to </w:t>
      </w:r>
      <w:r>
        <w:rPr>
          <w:highlight w:val="white"/>
        </w:rPr>
        <w:t xml:space="preserve">Open </w:t>
      </w:r>
      <w:r w:rsidRPr="00407578">
        <w:rPr>
          <w:highlight w:val="white"/>
        </w:rPr>
        <w:t>University officers, employees,</w:t>
      </w:r>
      <w:r>
        <w:rPr>
          <w:highlight w:val="white"/>
        </w:rPr>
        <w:t xml:space="preserve"> </w:t>
      </w:r>
      <w:r w:rsidRPr="00407578">
        <w:rPr>
          <w:highlight w:val="white"/>
        </w:rPr>
        <w:t>o</w:t>
      </w:r>
      <w:r>
        <w:rPr>
          <w:highlight w:val="white"/>
        </w:rPr>
        <w:t>t</w:t>
      </w:r>
      <w:r w:rsidR="00D95870">
        <w:rPr>
          <w:highlight w:val="white"/>
        </w:rPr>
        <w:t>her members of T</w:t>
      </w:r>
      <w:r w:rsidRPr="00407578">
        <w:rPr>
          <w:highlight w:val="white"/>
        </w:rPr>
        <w:t xml:space="preserve">he </w:t>
      </w:r>
      <w:r>
        <w:rPr>
          <w:highlight w:val="white"/>
        </w:rPr>
        <w:t xml:space="preserve">Open </w:t>
      </w:r>
      <w:r w:rsidRPr="00407578">
        <w:rPr>
          <w:highlight w:val="white"/>
        </w:rPr>
        <w:t>University and any oth</w:t>
      </w:r>
      <w:r w:rsidR="00D95870">
        <w:rPr>
          <w:highlight w:val="white"/>
        </w:rPr>
        <w:t>er associated person acting on T</w:t>
      </w:r>
      <w:r w:rsidRPr="00407578">
        <w:rPr>
          <w:highlight w:val="white"/>
        </w:rPr>
        <w:t>he</w:t>
      </w:r>
      <w:r>
        <w:rPr>
          <w:highlight w:val="white"/>
        </w:rPr>
        <w:t xml:space="preserve"> Open </w:t>
      </w:r>
      <w:r w:rsidRPr="00407578">
        <w:rPr>
          <w:highlight w:val="white"/>
        </w:rPr>
        <w:t>University’s behalf.</w:t>
      </w:r>
      <w:r w:rsidRPr="004B5A45">
        <w:rPr>
          <w:highlight w:val="white"/>
        </w:rPr>
        <w:t xml:space="preserve"> </w:t>
      </w:r>
    </w:p>
    <w:p w14:paraId="70551E18" w14:textId="77777777" w:rsidR="00577C4D" w:rsidRDefault="00577C4D" w:rsidP="00B25694">
      <w:pPr>
        <w:rPr>
          <w:highlight w:val="white"/>
        </w:rPr>
      </w:pPr>
      <w:r>
        <w:rPr>
          <w:highlight w:val="white"/>
        </w:rPr>
        <w:t xml:space="preserve">An associated person </w:t>
      </w:r>
      <w:r w:rsidR="00154BF4">
        <w:rPr>
          <w:highlight w:val="white"/>
        </w:rPr>
        <w:t>is someone who p</w:t>
      </w:r>
      <w:r>
        <w:rPr>
          <w:highlight w:val="white"/>
        </w:rPr>
        <w:t xml:space="preserve">rovides services to </w:t>
      </w:r>
      <w:r w:rsidR="00D95870">
        <w:rPr>
          <w:highlight w:val="white"/>
        </w:rPr>
        <w:t>The Open University, or acts on T</w:t>
      </w:r>
      <w:r>
        <w:rPr>
          <w:highlight w:val="white"/>
        </w:rPr>
        <w:t xml:space="preserve">he Open University’s behalf and could be an employee of any type, consultants, agents and other forms of intermediaries and subsidiaries. </w:t>
      </w:r>
    </w:p>
    <w:p w14:paraId="0C7081EC" w14:textId="77777777" w:rsidR="00577C4D" w:rsidRDefault="00577C4D" w:rsidP="00B25694">
      <w:pPr>
        <w:rPr>
          <w:highlight w:val="white"/>
        </w:rPr>
      </w:pPr>
      <w:r>
        <w:rPr>
          <w:highlight w:val="white"/>
        </w:rPr>
        <w:t>For the purposes of fraud, this policy applies to all students c</w:t>
      </w:r>
      <w:r w:rsidR="00D95870">
        <w:rPr>
          <w:highlight w:val="white"/>
        </w:rPr>
        <w:t>ontracted with T</w:t>
      </w:r>
      <w:r>
        <w:rPr>
          <w:highlight w:val="white"/>
        </w:rPr>
        <w:t>he Open University, no matter where they are situated, including students studying with collaborative provision and apprentices.</w:t>
      </w:r>
      <w:r w:rsidRPr="00B91042">
        <w:rPr>
          <w:highlight w:val="white"/>
        </w:rPr>
        <w:t xml:space="preserve"> </w:t>
      </w:r>
      <w:r w:rsidRPr="00143C04">
        <w:rPr>
          <w:highlight w:val="white"/>
        </w:rPr>
        <w:t>This policy also applies to applicants to study.</w:t>
      </w:r>
    </w:p>
    <w:p w14:paraId="5334F04F" w14:textId="77777777" w:rsidR="00577C4D" w:rsidRDefault="00577C4D" w:rsidP="00B25694">
      <w:pPr>
        <w:rPr>
          <w:highlight w:val="white"/>
        </w:rPr>
      </w:pPr>
      <w:r>
        <w:rPr>
          <w:highlight w:val="white"/>
        </w:rPr>
        <w:t>For the purposes of bribe</w:t>
      </w:r>
      <w:r w:rsidR="00FD562C">
        <w:rPr>
          <w:highlight w:val="white"/>
        </w:rPr>
        <w:t>ry, this policy applies to post</w:t>
      </w:r>
      <w:r>
        <w:rPr>
          <w:highlight w:val="white"/>
        </w:rPr>
        <w:t>graduate research students in respect of the conduct of research and for activities such as fieldwork.</w:t>
      </w:r>
      <w:r w:rsidRPr="004566B7">
        <w:rPr>
          <w:highlight w:val="white"/>
        </w:rPr>
        <w:t xml:space="preserve"> </w:t>
      </w:r>
    </w:p>
    <w:p w14:paraId="30F3DBAB" w14:textId="77777777" w:rsidR="00577C4D" w:rsidRPr="00577C4D" w:rsidRDefault="00577C4D" w:rsidP="00B25694">
      <w:pPr>
        <w:rPr>
          <w:highlight w:val="white"/>
        </w:rPr>
      </w:pPr>
      <w:r>
        <w:rPr>
          <w:highlight w:val="white"/>
        </w:rPr>
        <w:t>References to “staff and students” within this document cover all these categories of individuals.</w:t>
      </w:r>
    </w:p>
    <w:p w14:paraId="163F0837" w14:textId="77777777" w:rsidR="0019287F" w:rsidRPr="00234CFE" w:rsidRDefault="00B84616" w:rsidP="00234CFE">
      <w:pPr>
        <w:pStyle w:val="H3withlineabove"/>
        <w:rPr>
          <w:highlight w:val="white"/>
        </w:rPr>
      </w:pPr>
      <w:bookmarkStart w:id="34" w:name="_Toc503169613"/>
      <w:bookmarkStart w:id="35" w:name="_Toc520983049"/>
      <w:r w:rsidRPr="00234CFE">
        <w:t>What this document does not cover</w:t>
      </w:r>
      <w:bookmarkEnd w:id="34"/>
      <w:bookmarkEnd w:id="35"/>
    </w:p>
    <w:p w14:paraId="0B2AD856" w14:textId="77777777" w:rsidR="009D47A2" w:rsidRDefault="00577C4D" w:rsidP="00B25694">
      <w:pPr>
        <w:rPr>
          <w:highlight w:val="white"/>
        </w:rPr>
      </w:pPr>
      <w:r>
        <w:rPr>
          <w:highlight w:val="white"/>
        </w:rPr>
        <w:t>The b</w:t>
      </w:r>
      <w:r w:rsidR="00154BF4">
        <w:rPr>
          <w:highlight w:val="white"/>
        </w:rPr>
        <w:t>ribery elements of this policy w</w:t>
      </w:r>
      <w:r>
        <w:rPr>
          <w:highlight w:val="white"/>
        </w:rPr>
        <w:t>o</w:t>
      </w:r>
      <w:r w:rsidR="00154BF4">
        <w:rPr>
          <w:highlight w:val="white"/>
        </w:rPr>
        <w:t>uld</w:t>
      </w:r>
      <w:r>
        <w:rPr>
          <w:highlight w:val="white"/>
        </w:rPr>
        <w:t xml:space="preserve"> not usually apply to undergraduate and taught postgraduate students unless the</w:t>
      </w:r>
      <w:r w:rsidR="00D95870">
        <w:rPr>
          <w:highlight w:val="white"/>
        </w:rPr>
        <w:t>y are themselves contracted by T</w:t>
      </w:r>
      <w:r>
        <w:rPr>
          <w:highlight w:val="white"/>
        </w:rPr>
        <w:t xml:space="preserve">he Open University to provide a service. </w:t>
      </w:r>
      <w:r w:rsidR="00A750FF">
        <w:rPr>
          <w:highlight w:val="white"/>
        </w:rPr>
        <w:t xml:space="preserve">References to “staff and </w:t>
      </w:r>
      <w:r w:rsidR="00C5547E">
        <w:rPr>
          <w:highlight w:val="white"/>
        </w:rPr>
        <w:t xml:space="preserve">postgraduate </w:t>
      </w:r>
      <w:r w:rsidR="00A750FF">
        <w:rPr>
          <w:highlight w:val="white"/>
        </w:rPr>
        <w:t>research students” within this document covers all categories of individuals whom the bribery element applies to.</w:t>
      </w:r>
    </w:p>
    <w:p w14:paraId="05BA111F" w14:textId="77777777" w:rsidR="002A4954" w:rsidRPr="003D03EA" w:rsidRDefault="002A4954" w:rsidP="003D03EA">
      <w:pPr>
        <w:pStyle w:val="Heading2"/>
      </w:pPr>
      <w:bookmarkStart w:id="36" w:name="_Toc503169614"/>
      <w:bookmarkStart w:id="37" w:name="_Toc520983050"/>
      <w:r w:rsidRPr="003D03EA">
        <w:lastRenderedPageBreak/>
        <w:t>Related Documentation</w:t>
      </w:r>
      <w:bookmarkEnd w:id="36"/>
      <w:bookmarkEnd w:id="37"/>
    </w:p>
    <w:p w14:paraId="4E2F7660" w14:textId="77777777" w:rsidR="002D3F6D" w:rsidRDefault="002D3F6D" w:rsidP="00B25694">
      <w:pPr>
        <w:rPr>
          <w:highlight w:val="white"/>
        </w:rPr>
      </w:pPr>
      <w:r w:rsidRPr="0010063F">
        <w:rPr>
          <w:highlight w:val="white"/>
        </w:rPr>
        <w:t xml:space="preserve">Refer to the </w:t>
      </w:r>
      <w:r w:rsidRPr="005C0F14">
        <w:rPr>
          <w:highlight w:val="white"/>
        </w:rPr>
        <w:t xml:space="preserve">following documentation </w:t>
      </w:r>
      <w:r>
        <w:rPr>
          <w:highlight w:val="white"/>
        </w:rPr>
        <w:t xml:space="preserve">in conjunction with </w:t>
      </w:r>
      <w:r w:rsidRPr="005C0F14">
        <w:rPr>
          <w:highlight w:val="white"/>
        </w:rPr>
        <w:t xml:space="preserve">this </w:t>
      </w:r>
      <w:r w:rsidR="009E5537">
        <w:rPr>
          <w:highlight w:val="white"/>
        </w:rPr>
        <w:t>document</w:t>
      </w:r>
      <w:r w:rsidR="00B04A0D">
        <w:rPr>
          <w:highlight w:val="white"/>
        </w:rPr>
        <w:t>:</w:t>
      </w:r>
    </w:p>
    <w:p w14:paraId="0DDD2FD9" w14:textId="77777777" w:rsidR="00154BF4" w:rsidRPr="00D911B9" w:rsidRDefault="00154BF4" w:rsidP="00D911B9">
      <w:pPr>
        <w:pStyle w:val="Heading3"/>
        <w:rPr>
          <w:highlight w:val="white"/>
        </w:rPr>
      </w:pPr>
      <w:bookmarkStart w:id="38" w:name="_Toc520983051"/>
      <w:r w:rsidRPr="00D911B9">
        <w:rPr>
          <w:highlight w:val="white"/>
        </w:rPr>
        <w:t>Internal Guidance</w:t>
      </w:r>
      <w:bookmarkEnd w:id="38"/>
      <w:r w:rsidRPr="00D911B9">
        <w:rPr>
          <w:highlight w:val="white"/>
        </w:rPr>
        <w:t xml:space="preserve"> </w:t>
      </w:r>
    </w:p>
    <w:p w14:paraId="79814BAE" w14:textId="77777777" w:rsidR="00577C4D" w:rsidRDefault="00577C4D" w:rsidP="00234CFE">
      <w:pPr>
        <w:pStyle w:val="Heading4"/>
        <w:rPr>
          <w:highlight w:val="white"/>
        </w:rPr>
      </w:pPr>
      <w:r>
        <w:rPr>
          <w:highlight w:val="white"/>
        </w:rPr>
        <w:t>All</w:t>
      </w:r>
    </w:p>
    <w:p w14:paraId="704146B9" w14:textId="77777777" w:rsidR="00577C4D" w:rsidRPr="009F6AB5" w:rsidRDefault="005073C3" w:rsidP="00B25694">
      <w:pPr>
        <w:pStyle w:val="ListParagraph"/>
        <w:numPr>
          <w:ilvl w:val="0"/>
          <w:numId w:val="15"/>
        </w:numPr>
        <w:ind w:left="709" w:hanging="425"/>
        <w:rPr>
          <w:rFonts w:asciiTheme="minorHAnsi" w:hAnsiTheme="minorHAnsi" w:cs="Times New Roman"/>
          <w:highlight w:val="white"/>
        </w:rPr>
      </w:pPr>
      <w:hyperlink r:id="rId16" w:history="1">
        <w:r w:rsidR="00577C4D" w:rsidRPr="00A750FF">
          <w:rPr>
            <w:rStyle w:val="Hyperlink"/>
            <w:highlight w:val="white"/>
          </w:rPr>
          <w:t>Whistleblowing Policy</w:t>
        </w:r>
      </w:hyperlink>
    </w:p>
    <w:p w14:paraId="1343126F" w14:textId="77777777" w:rsidR="00577C4D" w:rsidRPr="00541134" w:rsidRDefault="005073C3" w:rsidP="00B25694">
      <w:pPr>
        <w:pStyle w:val="ListParagraph"/>
        <w:numPr>
          <w:ilvl w:val="0"/>
          <w:numId w:val="15"/>
        </w:numPr>
        <w:ind w:left="709" w:hanging="425"/>
        <w:rPr>
          <w:rFonts w:asciiTheme="minorHAnsi" w:hAnsiTheme="minorHAnsi" w:cs="Times New Roman"/>
          <w:highlight w:val="white"/>
        </w:rPr>
      </w:pPr>
      <w:hyperlink r:id="rId17" w:history="1">
        <w:r w:rsidR="00577C4D" w:rsidRPr="002A2A23">
          <w:rPr>
            <w:rStyle w:val="Hyperlink"/>
            <w:highlight w:val="white"/>
          </w:rPr>
          <w:t>Facilitation Payment Guidance</w:t>
        </w:r>
      </w:hyperlink>
    </w:p>
    <w:p w14:paraId="0F26DD1B" w14:textId="77777777" w:rsidR="00154BF4" w:rsidRDefault="00154BF4" w:rsidP="00B807DE">
      <w:pPr>
        <w:pStyle w:val="Heading4"/>
        <w:rPr>
          <w:highlight w:val="white"/>
        </w:rPr>
      </w:pPr>
      <w:r>
        <w:rPr>
          <w:highlight w:val="white"/>
        </w:rPr>
        <w:t>Students</w:t>
      </w:r>
    </w:p>
    <w:p w14:paraId="60FD11CC" w14:textId="77777777" w:rsidR="00154BF4" w:rsidRDefault="005073C3" w:rsidP="00B25694">
      <w:pPr>
        <w:pStyle w:val="BulletList"/>
        <w:numPr>
          <w:ilvl w:val="0"/>
          <w:numId w:val="17"/>
        </w:numPr>
        <w:ind w:left="709" w:hanging="425"/>
        <w:rPr>
          <w:highlight w:val="white"/>
        </w:rPr>
      </w:pPr>
      <w:hyperlink r:id="rId18" w:history="1">
        <w:r w:rsidR="00154BF4" w:rsidRPr="00A750FF">
          <w:rPr>
            <w:rStyle w:val="Hyperlink"/>
            <w:highlight w:val="white"/>
          </w:rPr>
          <w:t>Plagiarism Policy</w:t>
        </w:r>
      </w:hyperlink>
    </w:p>
    <w:p w14:paraId="67A0B9C4" w14:textId="77777777" w:rsidR="00154BF4" w:rsidRPr="00541134" w:rsidRDefault="005073C3" w:rsidP="00B25694">
      <w:pPr>
        <w:pStyle w:val="BulletList"/>
        <w:numPr>
          <w:ilvl w:val="0"/>
          <w:numId w:val="17"/>
        </w:numPr>
        <w:ind w:left="709" w:hanging="425"/>
        <w:rPr>
          <w:highlight w:val="white"/>
        </w:rPr>
      </w:pPr>
      <w:hyperlink r:id="rId19" w:history="1">
        <w:r w:rsidR="00154BF4" w:rsidRPr="00A750FF">
          <w:rPr>
            <w:rStyle w:val="Hyperlink"/>
            <w:highlight w:val="white"/>
          </w:rPr>
          <w:t>Code of Practice for Student Discipline</w:t>
        </w:r>
      </w:hyperlink>
    </w:p>
    <w:p w14:paraId="1C037B4F" w14:textId="77777777" w:rsidR="00154BF4" w:rsidRDefault="007160E6" w:rsidP="00B807DE">
      <w:pPr>
        <w:pStyle w:val="Heading4"/>
        <w:rPr>
          <w:highlight w:val="white"/>
        </w:rPr>
      </w:pPr>
      <w:r>
        <w:rPr>
          <w:highlight w:val="white"/>
        </w:rPr>
        <w:t xml:space="preserve">Researchers Only (including </w:t>
      </w:r>
      <w:r w:rsidR="00C5547E">
        <w:rPr>
          <w:highlight w:val="white"/>
        </w:rPr>
        <w:t xml:space="preserve">postgraduate </w:t>
      </w:r>
      <w:r>
        <w:rPr>
          <w:highlight w:val="white"/>
        </w:rPr>
        <w:t>research s</w:t>
      </w:r>
      <w:r w:rsidR="00154BF4" w:rsidRPr="002F455B">
        <w:rPr>
          <w:highlight w:val="white"/>
        </w:rPr>
        <w:t>tudents)</w:t>
      </w:r>
    </w:p>
    <w:p w14:paraId="4C9E36C7" w14:textId="77777777" w:rsidR="00154BF4" w:rsidRPr="002F455B" w:rsidRDefault="005073C3" w:rsidP="00B807DE">
      <w:pPr>
        <w:pStyle w:val="ListParagraph"/>
        <w:numPr>
          <w:ilvl w:val="0"/>
          <w:numId w:val="8"/>
        </w:numPr>
        <w:ind w:hanging="436"/>
        <w:rPr>
          <w:highlight w:val="white"/>
        </w:rPr>
      </w:pPr>
      <w:hyperlink r:id="rId20" w:history="1">
        <w:r w:rsidR="00154BF4" w:rsidRPr="002A2A23">
          <w:rPr>
            <w:rStyle w:val="Hyperlink"/>
            <w:highlight w:val="white"/>
          </w:rPr>
          <w:t>Co</w:t>
        </w:r>
        <w:r w:rsidR="00C5547E" w:rsidRPr="002A2A23">
          <w:rPr>
            <w:rStyle w:val="Hyperlink"/>
            <w:highlight w:val="white"/>
          </w:rPr>
          <w:t>de of Practice for Research at T</w:t>
        </w:r>
        <w:r w:rsidR="00154BF4" w:rsidRPr="002A2A23">
          <w:rPr>
            <w:rStyle w:val="Hyperlink"/>
            <w:highlight w:val="white"/>
          </w:rPr>
          <w:t>he Ope</w:t>
        </w:r>
        <w:r w:rsidR="00154BF4" w:rsidRPr="002A2A23">
          <w:rPr>
            <w:rStyle w:val="Hyperlink"/>
            <w:highlight w:val="white"/>
          </w:rPr>
          <w:t>n</w:t>
        </w:r>
        <w:r w:rsidR="00154BF4" w:rsidRPr="002A2A23">
          <w:rPr>
            <w:rStyle w:val="Hyperlink"/>
            <w:highlight w:val="white"/>
          </w:rPr>
          <w:t xml:space="preserve"> University</w:t>
        </w:r>
      </w:hyperlink>
    </w:p>
    <w:p w14:paraId="6CA84928" w14:textId="77777777" w:rsidR="00154BF4" w:rsidRPr="00B807DE" w:rsidRDefault="00154BF4" w:rsidP="00234CFE">
      <w:pPr>
        <w:pStyle w:val="Heading4"/>
        <w:rPr>
          <w:highlight w:val="white"/>
        </w:rPr>
      </w:pPr>
      <w:r w:rsidRPr="00B807DE">
        <w:rPr>
          <w:highlight w:val="white"/>
        </w:rPr>
        <w:t>Staff Only</w:t>
      </w:r>
      <w:r w:rsidR="007160E6" w:rsidRPr="00B807DE">
        <w:rPr>
          <w:highlight w:val="white"/>
        </w:rPr>
        <w:t xml:space="preserve"> (including researchers)</w:t>
      </w:r>
    </w:p>
    <w:p w14:paraId="0F0B6DB5" w14:textId="77777777" w:rsidR="00154BF4" w:rsidRPr="009F6AB5" w:rsidRDefault="005073C3" w:rsidP="00B807DE">
      <w:pPr>
        <w:pStyle w:val="ListParagraph"/>
        <w:numPr>
          <w:ilvl w:val="0"/>
          <w:numId w:val="7"/>
        </w:numPr>
        <w:ind w:left="709" w:hanging="425"/>
        <w:rPr>
          <w:rFonts w:asciiTheme="minorHAnsi" w:hAnsiTheme="minorHAnsi" w:cs="Times New Roman"/>
          <w:highlight w:val="white"/>
        </w:rPr>
      </w:pPr>
      <w:hyperlink r:id="rId21" w:anchor="documents" w:history="1">
        <w:r w:rsidR="00154BF4" w:rsidRPr="002A2A23">
          <w:rPr>
            <w:rStyle w:val="Hyperlink"/>
            <w:highlight w:val="white"/>
          </w:rPr>
          <w:t>Behaviours and Standards at Work Policy</w:t>
        </w:r>
      </w:hyperlink>
    </w:p>
    <w:p w14:paraId="447C7B11" w14:textId="77777777" w:rsidR="00154BF4" w:rsidRPr="009F6AB5" w:rsidRDefault="005073C3" w:rsidP="00B807DE">
      <w:pPr>
        <w:pStyle w:val="ListParagraph"/>
        <w:numPr>
          <w:ilvl w:val="0"/>
          <w:numId w:val="7"/>
        </w:numPr>
        <w:ind w:left="709" w:hanging="425"/>
        <w:rPr>
          <w:rFonts w:asciiTheme="minorHAnsi" w:hAnsiTheme="minorHAnsi" w:cs="Times New Roman"/>
          <w:highlight w:val="white"/>
        </w:rPr>
      </w:pPr>
      <w:hyperlink r:id="rId22" w:history="1">
        <w:r w:rsidR="00154BF4" w:rsidRPr="00A750FF">
          <w:rPr>
            <w:rStyle w:val="Hyperlink"/>
            <w:highlight w:val="white"/>
          </w:rPr>
          <w:t>Bribery Training E-Module</w:t>
        </w:r>
      </w:hyperlink>
      <w:r w:rsidR="00154BF4" w:rsidRPr="009F6AB5">
        <w:rPr>
          <w:highlight w:val="white"/>
        </w:rPr>
        <w:t xml:space="preserve"> </w:t>
      </w:r>
    </w:p>
    <w:p w14:paraId="768A0B7F" w14:textId="77777777" w:rsidR="00154BF4" w:rsidRPr="009F6AB5" w:rsidRDefault="005073C3" w:rsidP="00B807DE">
      <w:pPr>
        <w:pStyle w:val="ListParagraph"/>
        <w:numPr>
          <w:ilvl w:val="0"/>
          <w:numId w:val="7"/>
        </w:numPr>
        <w:ind w:left="709" w:hanging="425"/>
        <w:rPr>
          <w:rFonts w:asciiTheme="minorHAnsi" w:hAnsiTheme="minorHAnsi" w:cs="Times New Roman"/>
          <w:highlight w:val="white"/>
        </w:rPr>
      </w:pPr>
      <w:hyperlink r:id="rId23" w:history="1">
        <w:r w:rsidR="00154BF4" w:rsidRPr="002A2A23">
          <w:rPr>
            <w:rStyle w:val="Hyperlink"/>
            <w:highlight w:val="white"/>
          </w:rPr>
          <w:t>Conflict of Interest Policy</w:t>
        </w:r>
        <w:bookmarkStart w:id="39" w:name="_GoBack"/>
        <w:bookmarkEnd w:id="39"/>
      </w:hyperlink>
    </w:p>
    <w:p w14:paraId="28E7FC8D" w14:textId="77777777" w:rsidR="00154BF4" w:rsidRPr="009F6AB5" w:rsidRDefault="005073C3" w:rsidP="00B807DE">
      <w:pPr>
        <w:pStyle w:val="ListParagraph"/>
        <w:numPr>
          <w:ilvl w:val="0"/>
          <w:numId w:val="7"/>
        </w:numPr>
        <w:ind w:left="709" w:hanging="425"/>
        <w:rPr>
          <w:rFonts w:asciiTheme="minorHAnsi" w:hAnsiTheme="minorHAnsi" w:cs="Times New Roman"/>
          <w:highlight w:val="white"/>
        </w:rPr>
      </w:pPr>
      <w:hyperlink r:id="rId24" w:anchor="documents" w:history="1">
        <w:r w:rsidR="00154BF4" w:rsidRPr="005528BD">
          <w:rPr>
            <w:rStyle w:val="Hyperlink"/>
            <w:highlight w:val="white"/>
          </w:rPr>
          <w:t>Hospitality and Gifts Policy</w:t>
        </w:r>
      </w:hyperlink>
    </w:p>
    <w:p w14:paraId="66D078F9" w14:textId="77777777" w:rsidR="00154BF4" w:rsidRPr="002F455B" w:rsidRDefault="005073C3" w:rsidP="00B807DE">
      <w:pPr>
        <w:pStyle w:val="ListParagraph"/>
        <w:numPr>
          <w:ilvl w:val="0"/>
          <w:numId w:val="7"/>
        </w:numPr>
        <w:ind w:left="709" w:hanging="425"/>
        <w:rPr>
          <w:rFonts w:asciiTheme="minorHAnsi" w:hAnsiTheme="minorHAnsi" w:cs="Times New Roman"/>
          <w:highlight w:val="white"/>
        </w:rPr>
      </w:pPr>
      <w:hyperlink r:id="rId25" w:history="1">
        <w:r w:rsidR="00154BF4" w:rsidRPr="00A750FF">
          <w:rPr>
            <w:rStyle w:val="Hyperlink"/>
            <w:highlight w:val="white"/>
          </w:rPr>
          <w:t>Procurement Policy</w:t>
        </w:r>
      </w:hyperlink>
    </w:p>
    <w:p w14:paraId="66BDDACC" w14:textId="77777777" w:rsidR="00154BF4" w:rsidRPr="00D911B9" w:rsidRDefault="00577C4D" w:rsidP="00857F6A">
      <w:pPr>
        <w:pStyle w:val="H3withlineabove"/>
        <w:pBdr>
          <w:top w:val="single" w:sz="8" w:space="16" w:color="A6A6A6" w:themeColor="background1" w:themeShade="A6"/>
        </w:pBdr>
        <w:rPr>
          <w:highlight w:val="white"/>
        </w:rPr>
      </w:pPr>
      <w:bookmarkStart w:id="40" w:name="_Toc520983052"/>
      <w:r w:rsidRPr="00D911B9">
        <w:rPr>
          <w:highlight w:val="white"/>
        </w:rPr>
        <w:t>External Guidance</w:t>
      </w:r>
      <w:bookmarkEnd w:id="40"/>
      <w:r w:rsidR="00154BF4" w:rsidRPr="00D911B9">
        <w:rPr>
          <w:highlight w:val="white"/>
        </w:rPr>
        <w:t xml:space="preserve"> </w:t>
      </w:r>
    </w:p>
    <w:p w14:paraId="1C7FA4FF" w14:textId="77777777" w:rsidR="00577C4D" w:rsidRPr="009F6AB5" w:rsidRDefault="005073C3" w:rsidP="00B807DE">
      <w:pPr>
        <w:pStyle w:val="ListParagraph"/>
        <w:numPr>
          <w:ilvl w:val="0"/>
          <w:numId w:val="7"/>
        </w:numPr>
        <w:ind w:left="709" w:hanging="425"/>
        <w:rPr>
          <w:rFonts w:asciiTheme="minorHAnsi" w:hAnsiTheme="minorHAnsi" w:cs="Times New Roman"/>
          <w:highlight w:val="white"/>
        </w:rPr>
      </w:pPr>
      <w:hyperlink r:id="rId26" w:history="1">
        <w:r w:rsidR="00577C4D" w:rsidRPr="00A750FF">
          <w:rPr>
            <w:rStyle w:val="Hyperlink"/>
            <w:highlight w:val="white"/>
          </w:rPr>
          <w:t>Bribery Act Guidance</w:t>
        </w:r>
      </w:hyperlink>
      <w:r w:rsidR="00577C4D" w:rsidRPr="009F6AB5">
        <w:rPr>
          <w:highlight w:val="white"/>
        </w:rPr>
        <w:t xml:space="preserve"> (published by Ministry of Justice)</w:t>
      </w:r>
    </w:p>
    <w:p w14:paraId="67E978CA" w14:textId="77777777" w:rsidR="00577C4D" w:rsidRPr="009F6AB5" w:rsidRDefault="005073C3" w:rsidP="00B807DE">
      <w:pPr>
        <w:pStyle w:val="ListParagraph"/>
        <w:numPr>
          <w:ilvl w:val="0"/>
          <w:numId w:val="7"/>
        </w:numPr>
        <w:ind w:left="709" w:hanging="425"/>
        <w:rPr>
          <w:rFonts w:asciiTheme="minorHAnsi" w:hAnsiTheme="minorHAnsi" w:cs="Times New Roman"/>
          <w:highlight w:val="white"/>
        </w:rPr>
      </w:pPr>
      <w:hyperlink r:id="rId27" w:history="1">
        <w:r w:rsidR="00A750FF" w:rsidRPr="00A750FF">
          <w:rPr>
            <w:rStyle w:val="Hyperlink"/>
            <w:highlight w:val="white"/>
          </w:rPr>
          <w:t>Corporate Code of Ethics</w:t>
        </w:r>
      </w:hyperlink>
      <w:r w:rsidR="00A750FF">
        <w:rPr>
          <w:highlight w:val="white"/>
        </w:rPr>
        <w:t xml:space="preserve"> (published by Chartered Institute</w:t>
      </w:r>
      <w:r w:rsidR="00577C4D" w:rsidRPr="009F6AB5">
        <w:rPr>
          <w:highlight w:val="white"/>
        </w:rPr>
        <w:t xml:space="preserve"> of Purchasing and Supply</w:t>
      </w:r>
      <w:r w:rsidR="00A750FF">
        <w:rPr>
          <w:highlight w:val="white"/>
        </w:rPr>
        <w:t>)</w:t>
      </w:r>
      <w:r w:rsidR="00577C4D" w:rsidRPr="009F6AB5">
        <w:rPr>
          <w:highlight w:val="white"/>
        </w:rPr>
        <w:t xml:space="preserve"> </w:t>
      </w:r>
    </w:p>
    <w:p w14:paraId="02CBD965" w14:textId="77777777" w:rsidR="00577C4D" w:rsidRPr="00844915" w:rsidRDefault="00577C4D" w:rsidP="00B807DE">
      <w:pPr>
        <w:pStyle w:val="ListParagraph"/>
        <w:numPr>
          <w:ilvl w:val="0"/>
          <w:numId w:val="7"/>
        </w:numPr>
        <w:ind w:left="709" w:hanging="425"/>
        <w:rPr>
          <w:rFonts w:asciiTheme="minorHAnsi" w:hAnsiTheme="minorHAnsi" w:cs="Times New Roman"/>
          <w:highlight w:val="white"/>
        </w:rPr>
      </w:pPr>
      <w:r w:rsidRPr="009F6AB5">
        <w:rPr>
          <w:highlight w:val="white"/>
        </w:rPr>
        <w:t>Professional Body Code of Ethics (for staff who are members of professional bodies)</w:t>
      </w:r>
    </w:p>
    <w:p w14:paraId="615F9C68" w14:textId="77777777" w:rsidR="003113E1" w:rsidRPr="003760F9" w:rsidRDefault="00301BAC" w:rsidP="00B807DE">
      <w:pPr>
        <w:pStyle w:val="H3withlineabove"/>
        <w:rPr>
          <w:rStyle w:val="Heading3Char"/>
          <w:b/>
          <w:highlight w:val="white"/>
        </w:rPr>
      </w:pPr>
      <w:bookmarkStart w:id="41" w:name="_Toc520983053"/>
      <w:r>
        <w:rPr>
          <w:rStyle w:val="Heading3Char"/>
          <w:b/>
        </w:rPr>
        <w:t xml:space="preserve">The </w:t>
      </w:r>
      <w:r w:rsidR="003113E1" w:rsidRPr="003760F9">
        <w:rPr>
          <w:rStyle w:val="Heading3Char"/>
          <w:b/>
        </w:rPr>
        <w:t>O</w:t>
      </w:r>
      <w:r>
        <w:rPr>
          <w:rStyle w:val="Heading3Char"/>
          <w:b/>
        </w:rPr>
        <w:t xml:space="preserve">pen </w:t>
      </w:r>
      <w:r w:rsidR="003113E1" w:rsidRPr="003760F9">
        <w:rPr>
          <w:rStyle w:val="Heading3Char"/>
          <w:b/>
        </w:rPr>
        <w:t>U</w:t>
      </w:r>
      <w:r>
        <w:rPr>
          <w:rStyle w:val="Heading3Char"/>
          <w:b/>
        </w:rPr>
        <w:t>niversity</w:t>
      </w:r>
      <w:r w:rsidR="003113E1" w:rsidRPr="003760F9">
        <w:rPr>
          <w:rStyle w:val="Heading3Char"/>
          <w:b/>
        </w:rPr>
        <w:t xml:space="preserve"> Student Charter Principles</w:t>
      </w:r>
      <w:bookmarkEnd w:id="41"/>
    </w:p>
    <w:p w14:paraId="2C001BC6" w14:textId="77777777" w:rsidR="002F6C13" w:rsidRPr="003113E1" w:rsidRDefault="003113E1" w:rsidP="003113E1">
      <w:pPr>
        <w:ind w:left="360" w:hanging="360"/>
        <w:rPr>
          <w:rFonts w:asciiTheme="minorHAnsi" w:hAnsiTheme="minorHAnsi"/>
          <w:color w:val="0070C0"/>
          <w:highlight w:val="white"/>
        </w:rPr>
      </w:pPr>
      <w:r>
        <w:t xml:space="preserve">This policy aligns with the following </w:t>
      </w:r>
      <w:hyperlink r:id="rId28" w:history="1">
        <w:r w:rsidRPr="00611D0C">
          <w:rPr>
            <w:rStyle w:val="Hyperlink"/>
          </w:rPr>
          <w:t>O</w:t>
        </w:r>
        <w:r w:rsidR="00301BAC" w:rsidRPr="00611D0C">
          <w:rPr>
            <w:rStyle w:val="Hyperlink"/>
          </w:rPr>
          <w:t xml:space="preserve">pen </w:t>
        </w:r>
        <w:r w:rsidRPr="00611D0C">
          <w:rPr>
            <w:rStyle w:val="Hyperlink"/>
          </w:rPr>
          <w:t>U</w:t>
        </w:r>
        <w:r w:rsidR="00301BAC" w:rsidRPr="00611D0C">
          <w:rPr>
            <w:rStyle w:val="Hyperlink"/>
          </w:rPr>
          <w:t>niversity</w:t>
        </w:r>
        <w:r w:rsidRPr="00611D0C">
          <w:rPr>
            <w:rStyle w:val="Hyperlink"/>
          </w:rPr>
          <w:t xml:space="preserve"> Student Charter</w:t>
        </w:r>
      </w:hyperlink>
      <w:r>
        <w:t xml:space="preserve"> Principles: </w:t>
      </w:r>
      <w:r w:rsidR="002F6C13" w:rsidRPr="003113E1">
        <w:rPr>
          <w:rFonts w:asciiTheme="minorHAnsi" w:hAnsiTheme="minorHAnsi"/>
          <w:color w:val="0070C0"/>
          <w:highlight w:val="white"/>
        </w:rPr>
        <w:t xml:space="preserve"> </w:t>
      </w:r>
    </w:p>
    <w:p w14:paraId="1B364B2E" w14:textId="77777777" w:rsidR="009D47A2" w:rsidRDefault="00301BAC" w:rsidP="00B807DE">
      <w:pPr>
        <w:pStyle w:val="ListParagraph"/>
        <w:numPr>
          <w:ilvl w:val="1"/>
          <w:numId w:val="19"/>
        </w:numPr>
        <w:ind w:left="709" w:hanging="425"/>
      </w:pPr>
      <w:r>
        <w:t>Principle 4:</w:t>
      </w:r>
      <w:r w:rsidR="002F6C13" w:rsidRPr="003113E1">
        <w:t xml:space="preserve"> We work together to secure the University’s mission and to promote the University’s values</w:t>
      </w:r>
    </w:p>
    <w:p w14:paraId="0CEEEBCC" w14:textId="77777777" w:rsidR="0019287F" w:rsidRPr="00B807DE" w:rsidRDefault="008931D4" w:rsidP="00B807DE">
      <w:pPr>
        <w:pStyle w:val="Heading2"/>
      </w:pPr>
      <w:bookmarkStart w:id="42" w:name="_Toc503169615"/>
      <w:bookmarkStart w:id="43" w:name="_Toc520983054"/>
      <w:r w:rsidRPr="00B807DE">
        <w:lastRenderedPageBreak/>
        <w:t>I</w:t>
      </w:r>
      <w:r w:rsidR="00946B7E" w:rsidRPr="00B807DE">
        <w:t>ntroduction</w:t>
      </w:r>
      <w:bookmarkEnd w:id="42"/>
      <w:bookmarkEnd w:id="43"/>
    </w:p>
    <w:p w14:paraId="44D89A8B" w14:textId="77777777" w:rsidR="001D6853" w:rsidRDefault="00577C4D" w:rsidP="00B807DE">
      <w:pPr>
        <w:rPr>
          <w:highlight w:val="white"/>
        </w:rPr>
      </w:pPr>
      <w:r>
        <w:rPr>
          <w:highlight w:val="white"/>
        </w:rPr>
        <w:t>The Open University conducts its business in a legal and ethical manner</w:t>
      </w:r>
      <w:r w:rsidR="001D6853">
        <w:rPr>
          <w:highlight w:val="white"/>
        </w:rPr>
        <w:t>, and operates a zero-tolerance attitude to fraud, bribery and corruption.</w:t>
      </w:r>
      <w:r>
        <w:rPr>
          <w:highlight w:val="white"/>
        </w:rPr>
        <w:t xml:space="preserve"> </w:t>
      </w:r>
    </w:p>
    <w:p w14:paraId="44ADB17E" w14:textId="77777777" w:rsidR="00577C4D" w:rsidRDefault="00154BF4" w:rsidP="00B807DE">
      <w:r>
        <w:rPr>
          <w:highlight w:val="white"/>
        </w:rPr>
        <w:t>Staff and students are</w:t>
      </w:r>
      <w:r w:rsidR="00577C4D">
        <w:rPr>
          <w:highlight w:val="white"/>
        </w:rPr>
        <w:t xml:space="preserve"> responsible for acting hone</w:t>
      </w:r>
      <w:r>
        <w:rPr>
          <w:highlight w:val="white"/>
        </w:rPr>
        <w:t>stly and with integrity, and they</w:t>
      </w:r>
      <w:r w:rsidR="00577C4D">
        <w:rPr>
          <w:highlight w:val="white"/>
        </w:rPr>
        <w:t xml:space="preserve"> must ensure that their activities, interests and behaviours do not conflict with these obligations, regardless of their seniority. Staff and students must report all reasonable suspicions of fraud and bribery. </w:t>
      </w:r>
    </w:p>
    <w:p w14:paraId="567F174C" w14:textId="77777777" w:rsidR="00577C4D" w:rsidRPr="00577C4D" w:rsidRDefault="00577C4D" w:rsidP="00B807DE">
      <w:r>
        <w:t>For specific guidance on how this policy</w:t>
      </w:r>
      <w:r>
        <w:rPr>
          <w:highlight w:val="white"/>
        </w:rPr>
        <w:t xml:space="preserve"> may relate to personal circumstances, students may</w:t>
      </w:r>
      <w:r w:rsidRPr="00F86032">
        <w:rPr>
          <w:highlight w:val="white"/>
        </w:rPr>
        <w:t xml:space="preserve"> contact </w:t>
      </w:r>
      <w:r>
        <w:rPr>
          <w:highlight w:val="white"/>
        </w:rPr>
        <w:t>the</w:t>
      </w:r>
      <w:r w:rsidRPr="00F86032">
        <w:rPr>
          <w:highlight w:val="white"/>
        </w:rPr>
        <w:t xml:space="preserve"> </w:t>
      </w:r>
      <w:r>
        <w:rPr>
          <w:highlight w:val="white"/>
        </w:rPr>
        <w:t>Student Fraud Group (</w:t>
      </w:r>
      <w:hyperlink r:id="rId29" w:history="1">
        <w:r w:rsidRPr="00C931B4">
          <w:rPr>
            <w:rStyle w:val="Hyperlink"/>
            <w:highlight w:val="white"/>
          </w:rPr>
          <w:t>studentfraud@open.ac.uk</w:t>
        </w:r>
      </w:hyperlink>
      <w:r>
        <w:rPr>
          <w:highlight w:val="white"/>
        </w:rPr>
        <w:t>) and staff can contact</w:t>
      </w:r>
      <w:r w:rsidR="0047495D">
        <w:rPr>
          <w:highlight w:val="white"/>
        </w:rPr>
        <w:t xml:space="preserve"> the Academic Policy and Governance o</w:t>
      </w:r>
      <w:r w:rsidR="0047495D">
        <w:t>ffice (</w:t>
      </w:r>
      <w:hyperlink r:id="rId30" w:history="1">
        <w:r w:rsidRPr="00162FAE">
          <w:rPr>
            <w:rStyle w:val="Hyperlink"/>
            <w:highlight w:val="white"/>
          </w:rPr>
          <w:t>apg-office@open.ac.uk</w:t>
        </w:r>
      </w:hyperlink>
      <w:r w:rsidR="0047495D">
        <w:rPr>
          <w:highlight w:val="white"/>
        </w:rPr>
        <w:t>)</w:t>
      </w:r>
      <w:r w:rsidR="00F40B9C">
        <w:t>.</w:t>
      </w:r>
    </w:p>
    <w:p w14:paraId="64ADA75B" w14:textId="77777777" w:rsidR="00153FFE" w:rsidRPr="00B807DE" w:rsidRDefault="00EF06B9" w:rsidP="00B807DE">
      <w:pPr>
        <w:pStyle w:val="Heading2"/>
      </w:pPr>
      <w:bookmarkStart w:id="44" w:name="_Toc503169616"/>
      <w:bookmarkStart w:id="45" w:name="_Toc520983055"/>
      <w:r w:rsidRPr="00B807DE">
        <w:t>Policy</w:t>
      </w:r>
      <w:bookmarkEnd w:id="44"/>
      <w:bookmarkEnd w:id="45"/>
      <w:r w:rsidR="00295CA5" w:rsidRPr="00B807DE">
        <w:t xml:space="preserve"> </w:t>
      </w:r>
    </w:p>
    <w:p w14:paraId="74FA4BB6" w14:textId="77777777" w:rsidR="00091F0E" w:rsidRPr="00B807DE" w:rsidRDefault="00091F0E" w:rsidP="00B807DE">
      <w:pPr>
        <w:pStyle w:val="Heading3"/>
        <w:numPr>
          <w:ilvl w:val="0"/>
          <w:numId w:val="20"/>
        </w:numPr>
        <w:ind w:left="709" w:hanging="709"/>
      </w:pPr>
      <w:bookmarkStart w:id="46" w:name="_Toc503169617"/>
      <w:bookmarkStart w:id="47" w:name="_Toc520983056"/>
      <w:r w:rsidRPr="00B807DE">
        <w:t>Purpose</w:t>
      </w:r>
      <w:bookmarkEnd w:id="46"/>
      <w:bookmarkEnd w:id="47"/>
    </w:p>
    <w:p w14:paraId="41377669" w14:textId="77777777" w:rsidR="00577C4D" w:rsidRPr="00A346DC" w:rsidRDefault="00577C4D" w:rsidP="00A346DC">
      <w:pPr>
        <w:ind w:left="709" w:hanging="709"/>
      </w:pPr>
      <w:r>
        <w:t xml:space="preserve">1.1 </w:t>
      </w:r>
      <w:r w:rsidR="00A346DC">
        <w:tab/>
      </w:r>
      <w:r w:rsidRPr="00A346DC">
        <w:t>The purpose of this policy is to provide definitions of fraud, bribery and corruption, and to define authority levels, responsibilities for action and reporting lines in the event of suspected, attempted or actual fraud, bribery or irregularity.</w:t>
      </w:r>
    </w:p>
    <w:p w14:paraId="07C66633" w14:textId="77777777" w:rsidR="00F149C1" w:rsidRPr="003D03EA" w:rsidRDefault="008F2CA0" w:rsidP="003D03EA">
      <w:pPr>
        <w:pStyle w:val="H3withlineabove"/>
      </w:pPr>
      <w:bookmarkStart w:id="48" w:name="_Toc503169618"/>
      <w:bookmarkStart w:id="49" w:name="_Toc520983057"/>
      <w:r w:rsidRPr="003D03EA">
        <w:t>2.</w:t>
      </w:r>
      <w:r w:rsidRPr="003D03EA">
        <w:tab/>
      </w:r>
      <w:r w:rsidR="00F149C1" w:rsidRPr="003D03EA">
        <w:t xml:space="preserve">Policy </w:t>
      </w:r>
      <w:r w:rsidR="00811E01" w:rsidRPr="003D03EA">
        <w:t>principles</w:t>
      </w:r>
      <w:bookmarkEnd w:id="48"/>
      <w:bookmarkEnd w:id="49"/>
      <w:r w:rsidR="00F149C1" w:rsidRPr="003D03EA">
        <w:t xml:space="preserve"> </w:t>
      </w:r>
    </w:p>
    <w:p w14:paraId="614B7403" w14:textId="77777777" w:rsidR="00577C4D" w:rsidRDefault="00577C4D" w:rsidP="00B807DE">
      <w:pPr>
        <w:ind w:left="709" w:hanging="709"/>
      </w:pPr>
      <w:r>
        <w:t>2.1</w:t>
      </w:r>
      <w:r w:rsidR="00B807DE">
        <w:tab/>
      </w:r>
      <w:r>
        <w:t>The Open University has a zero tolerance approach to fraud, bribery and corruption, and as such all forms of fraud, bribery and corruption are prohibited.</w:t>
      </w:r>
    </w:p>
    <w:p w14:paraId="26AE8DDA" w14:textId="77777777" w:rsidR="00577C4D" w:rsidRPr="00B807DE" w:rsidRDefault="00577C4D" w:rsidP="00B807DE">
      <w:pPr>
        <w:ind w:left="709" w:hanging="709"/>
      </w:pPr>
      <w:r>
        <w:t>2.2</w:t>
      </w:r>
      <w:r w:rsidR="00B807DE">
        <w:tab/>
      </w:r>
      <w:r w:rsidRPr="00B807DE">
        <w:t>This policy applies to Open University officers, employees, ot</w:t>
      </w:r>
      <w:r w:rsidR="00C5547E" w:rsidRPr="00B807DE">
        <w:t>her members of T</w:t>
      </w:r>
      <w:r w:rsidRPr="00B807DE">
        <w:t xml:space="preserve">he Open University and any other associated person acting on </w:t>
      </w:r>
      <w:r w:rsidR="00C5547E" w:rsidRPr="00B807DE">
        <w:t>T</w:t>
      </w:r>
      <w:r w:rsidRPr="00B807DE">
        <w:t xml:space="preserve">he Open University’s behalf. </w:t>
      </w:r>
      <w:r w:rsidR="00C5547E" w:rsidRPr="00B807DE">
        <w:t>It applies to all of T</w:t>
      </w:r>
      <w:r w:rsidRPr="00B807DE">
        <w:t>he Open University’s activities and operations and to all of its dealings and negotiations with third parties in all countries in which its employees, agents, partners and associates operate.</w:t>
      </w:r>
    </w:p>
    <w:p w14:paraId="1184BA37" w14:textId="77777777" w:rsidR="00577C4D" w:rsidRPr="00B807DE" w:rsidRDefault="00577C4D" w:rsidP="00B807DE">
      <w:pPr>
        <w:ind w:left="709" w:hanging="709"/>
      </w:pPr>
      <w:r>
        <w:t>2.3</w:t>
      </w:r>
      <w:r w:rsidR="00B807DE">
        <w:tab/>
      </w:r>
      <w:r w:rsidRPr="00B807DE">
        <w:t>For the purposes of fraud, this policy applies t</w:t>
      </w:r>
      <w:r w:rsidR="00C5547E" w:rsidRPr="00B807DE">
        <w:t>o all students contracted with T</w:t>
      </w:r>
      <w:r w:rsidRPr="00B807DE">
        <w:t>he Open University, no matter where they are situated, including students studying with collaborative provision and apprentices. This also includes applicants to study. For the purposes of bribe</w:t>
      </w:r>
      <w:r w:rsidR="00FD562C" w:rsidRPr="00B807DE">
        <w:t>ry, this policy applies to post</w:t>
      </w:r>
      <w:r w:rsidRPr="00B807DE">
        <w:t xml:space="preserve">graduate research students in respect of the conduct of research and for activities such as fieldwork. </w:t>
      </w:r>
    </w:p>
    <w:p w14:paraId="2BE8978A" w14:textId="77777777" w:rsidR="00577C4D" w:rsidRDefault="00577C4D" w:rsidP="00B807DE">
      <w:pPr>
        <w:ind w:left="709" w:hanging="709"/>
      </w:pPr>
      <w:r>
        <w:t>2.4</w:t>
      </w:r>
      <w:r w:rsidR="00B807DE">
        <w:tab/>
      </w:r>
      <w:r>
        <w:t>The Open University will address risks of fraud, bribery and corruption by ensuring adequate and proportionate measures are developed and implemented to mitigate them.</w:t>
      </w:r>
    </w:p>
    <w:p w14:paraId="150A4E85" w14:textId="77777777" w:rsidR="00BF156D" w:rsidRPr="007139F0" w:rsidRDefault="00F149C1" w:rsidP="009D47A2">
      <w:pPr>
        <w:pStyle w:val="H3withlineabove"/>
        <w:ind w:left="709" w:hanging="709"/>
      </w:pPr>
      <w:bookmarkStart w:id="50" w:name="_Toc503169619"/>
      <w:bookmarkStart w:id="51" w:name="_Toc520983058"/>
      <w:r w:rsidRPr="007139F0">
        <w:lastRenderedPageBreak/>
        <w:t>3.</w:t>
      </w:r>
      <w:r w:rsidR="008F2CA0" w:rsidRPr="007139F0">
        <w:tab/>
      </w:r>
      <w:bookmarkEnd w:id="50"/>
      <w:r w:rsidR="00577C4D" w:rsidRPr="007139F0">
        <w:t>Definition of Fraud</w:t>
      </w:r>
      <w:bookmarkEnd w:id="51"/>
    </w:p>
    <w:p w14:paraId="4772FF6F" w14:textId="77777777" w:rsidR="00577C4D" w:rsidRDefault="00577C4D" w:rsidP="001D1E58">
      <w:pPr>
        <w:ind w:left="709" w:hanging="709"/>
      </w:pPr>
      <w:r>
        <w:t>3.1</w:t>
      </w:r>
      <w:r w:rsidR="001D1E58">
        <w:tab/>
      </w:r>
      <w:r>
        <w:t>Fraud describes a number of activities including theft, false accounting, embezzlement, bribery and deception. The Fraud Act 2006 defines three class of fraud:</w:t>
      </w:r>
    </w:p>
    <w:p w14:paraId="21BE2B3B" w14:textId="77777777" w:rsidR="00577C4D" w:rsidRDefault="00577C4D" w:rsidP="00A346DC">
      <w:pPr>
        <w:pStyle w:val="ListParagraph"/>
        <w:numPr>
          <w:ilvl w:val="0"/>
          <w:numId w:val="19"/>
        </w:numPr>
        <w:ind w:left="993" w:hanging="284"/>
      </w:pPr>
      <w:r>
        <w:t>False representation: a person commits fraud by intentionally and dishonestly making a false representation. A false representation includes intentionally giving a misleading or untrue statement.</w:t>
      </w:r>
    </w:p>
    <w:p w14:paraId="178D2B1C" w14:textId="77777777" w:rsidR="00577C4D" w:rsidRPr="001D6853" w:rsidRDefault="00577C4D" w:rsidP="00A346DC">
      <w:pPr>
        <w:pStyle w:val="ListParagraph"/>
        <w:numPr>
          <w:ilvl w:val="0"/>
          <w:numId w:val="19"/>
        </w:numPr>
        <w:ind w:left="993" w:hanging="284"/>
      </w:pPr>
      <w:r w:rsidRPr="001D6853">
        <w:t>Failing to disclose information: a person commits a fraud if they dishonestly fail to disclose information.</w:t>
      </w:r>
    </w:p>
    <w:p w14:paraId="1DBB9F40" w14:textId="77777777" w:rsidR="00577C4D" w:rsidRDefault="00577C4D" w:rsidP="00A346DC">
      <w:pPr>
        <w:pStyle w:val="ListParagraph"/>
        <w:numPr>
          <w:ilvl w:val="0"/>
          <w:numId w:val="19"/>
        </w:numPr>
        <w:ind w:left="993" w:hanging="284"/>
      </w:pPr>
      <w:r>
        <w:t>Abuse of position: a person commits a fraud if they dishonestly abuse their position.</w:t>
      </w:r>
    </w:p>
    <w:p w14:paraId="41D91811" w14:textId="77777777" w:rsidR="00577C4D" w:rsidRDefault="00577C4D" w:rsidP="00D170A6">
      <w:pPr>
        <w:ind w:left="709" w:hanging="709"/>
      </w:pPr>
      <w:r>
        <w:t>3.2</w:t>
      </w:r>
      <w:r w:rsidR="00D170A6">
        <w:tab/>
      </w:r>
      <w:r>
        <w:t>To have committed a fraud a person must have acted dishonestly, and with the intent to:</w:t>
      </w:r>
    </w:p>
    <w:p w14:paraId="407D1865" w14:textId="77777777" w:rsidR="00577C4D" w:rsidRDefault="00577C4D" w:rsidP="00A346DC">
      <w:pPr>
        <w:pStyle w:val="ListParagraph"/>
        <w:numPr>
          <w:ilvl w:val="0"/>
          <w:numId w:val="19"/>
        </w:numPr>
        <w:ind w:left="993" w:hanging="284"/>
      </w:pPr>
      <w:r>
        <w:t>make a gain for themselves or anyone else</w:t>
      </w:r>
    </w:p>
    <w:p w14:paraId="1A1DBAD4" w14:textId="77777777" w:rsidR="00577C4D" w:rsidRPr="000B4511" w:rsidRDefault="00577C4D" w:rsidP="00A346DC">
      <w:pPr>
        <w:ind w:left="993" w:hanging="284"/>
      </w:pPr>
      <w:r w:rsidRPr="000B4511">
        <w:t>and/or</w:t>
      </w:r>
    </w:p>
    <w:p w14:paraId="01950C38" w14:textId="77777777" w:rsidR="00577C4D" w:rsidRDefault="00577C4D" w:rsidP="00A346DC">
      <w:pPr>
        <w:pStyle w:val="ListParagraph"/>
        <w:numPr>
          <w:ilvl w:val="0"/>
          <w:numId w:val="11"/>
        </w:numPr>
        <w:ind w:left="993" w:hanging="284"/>
        <w:rPr>
          <w:b/>
        </w:rPr>
      </w:pPr>
      <w:r w:rsidRPr="000E19C0">
        <w:t>caus</w:t>
      </w:r>
      <w:r>
        <w:t>e</w:t>
      </w:r>
      <w:r w:rsidRPr="000E19C0">
        <w:t xml:space="preserve"> loss to an</w:t>
      </w:r>
      <w:r>
        <w:t>yone else</w:t>
      </w:r>
      <w:r w:rsidRPr="000E19C0">
        <w:t>, or expos</w:t>
      </w:r>
      <w:r>
        <w:t>e</w:t>
      </w:r>
      <w:r w:rsidRPr="000E19C0">
        <w:t xml:space="preserve"> an</w:t>
      </w:r>
      <w:r>
        <w:t>yone else</w:t>
      </w:r>
      <w:r w:rsidRPr="000E19C0">
        <w:t xml:space="preserve"> to </w:t>
      </w:r>
      <w:r>
        <w:t>a</w:t>
      </w:r>
      <w:r w:rsidRPr="000E19C0">
        <w:t xml:space="preserve"> risk of loss</w:t>
      </w:r>
      <w:r w:rsidRPr="000B4511">
        <w:rPr>
          <w:b/>
        </w:rPr>
        <w:t xml:space="preserve"> </w:t>
      </w:r>
    </w:p>
    <w:p w14:paraId="4E027278" w14:textId="77777777" w:rsidR="00BA03E8" w:rsidRPr="007139F0" w:rsidRDefault="00F149C1" w:rsidP="009D47A2">
      <w:pPr>
        <w:pStyle w:val="H3withlineabove"/>
        <w:rPr>
          <w:highlight w:val="white"/>
        </w:rPr>
      </w:pPr>
      <w:bookmarkStart w:id="52" w:name="_Toc503169620"/>
      <w:bookmarkStart w:id="53" w:name="_Toc520983059"/>
      <w:r w:rsidRPr="007139F0">
        <w:rPr>
          <w:highlight w:val="white"/>
        </w:rPr>
        <w:t>4.</w:t>
      </w:r>
      <w:r w:rsidR="008F2CA0" w:rsidRPr="007139F0">
        <w:rPr>
          <w:highlight w:val="white"/>
        </w:rPr>
        <w:tab/>
      </w:r>
      <w:bookmarkEnd w:id="52"/>
      <w:r w:rsidR="000B4511" w:rsidRPr="007139F0">
        <w:rPr>
          <w:highlight w:val="white"/>
        </w:rPr>
        <w:t>Definition of Corruption</w:t>
      </w:r>
      <w:bookmarkEnd w:id="53"/>
      <w:r w:rsidR="00BF156D" w:rsidRPr="007139F0">
        <w:rPr>
          <w:highlight w:val="white"/>
        </w:rPr>
        <w:t xml:space="preserve"> </w:t>
      </w:r>
    </w:p>
    <w:p w14:paraId="4EEE534A" w14:textId="77777777" w:rsidR="000B4511" w:rsidRDefault="000B4511" w:rsidP="00D170A6">
      <w:pPr>
        <w:ind w:left="709" w:hanging="709"/>
      </w:pPr>
      <w:bookmarkStart w:id="54" w:name="_Toc503169621"/>
      <w:r>
        <w:t>4.1</w:t>
      </w:r>
      <w:r w:rsidR="00D170A6">
        <w:tab/>
      </w:r>
      <w:r>
        <w:t>Corruption is the misuse of power for personal gain</w:t>
      </w:r>
    </w:p>
    <w:p w14:paraId="27FE2031" w14:textId="77777777" w:rsidR="000B4511" w:rsidRPr="009D47A2" w:rsidRDefault="000B4511" w:rsidP="009D47A2">
      <w:pPr>
        <w:pStyle w:val="H3withlineabove"/>
      </w:pPr>
      <w:bookmarkStart w:id="55" w:name="_Toc520983060"/>
      <w:r w:rsidRPr="009D47A2">
        <w:t>5.</w:t>
      </w:r>
      <w:r w:rsidRPr="009D47A2">
        <w:tab/>
        <w:t>Definition of Bribery</w:t>
      </w:r>
      <w:bookmarkEnd w:id="55"/>
    </w:p>
    <w:p w14:paraId="5B25B744" w14:textId="77777777" w:rsidR="000B4511" w:rsidRDefault="000B4511" w:rsidP="009D47A2">
      <w:pPr>
        <w:ind w:left="709" w:hanging="709"/>
      </w:pPr>
      <w:r>
        <w:t>5.1</w:t>
      </w:r>
      <w:r w:rsidR="009D47A2">
        <w:tab/>
      </w:r>
      <w:r>
        <w:t xml:space="preserve">Bribery is </w:t>
      </w:r>
      <w:r w:rsidR="00611D0C">
        <w:t>where a</w:t>
      </w:r>
      <w:r>
        <w:t xml:space="preserve"> financial or other advantage </w:t>
      </w:r>
      <w:r w:rsidR="00611D0C">
        <w:t xml:space="preserve">is </w:t>
      </w:r>
      <w:r>
        <w:t>offered as a reward to another party to persuade them to carry out their functions improperly. Bribery can be through the offer</w:t>
      </w:r>
      <w:r w:rsidR="00611D0C">
        <w:t>ing, promising</w:t>
      </w:r>
      <w:r>
        <w:t>, giving, demanding or accepting of an advantage such as gifts, hospitality, fees, rewards, jobs, internships, examination grades or favours.</w:t>
      </w:r>
    </w:p>
    <w:p w14:paraId="50F47FC6" w14:textId="77777777" w:rsidR="000B4511" w:rsidRPr="009D47A2" w:rsidRDefault="000B4511" w:rsidP="009D47A2">
      <w:pPr>
        <w:ind w:left="709" w:hanging="709"/>
      </w:pPr>
      <w:r>
        <w:t>5.2</w:t>
      </w:r>
      <w:r w:rsidR="009D47A2">
        <w:tab/>
      </w:r>
      <w:r>
        <w:t>An action is still classed as bribery regardless of whether the bribe is given or received directly or through a third party or whether it is for the benefit of the recipient or someone else.</w:t>
      </w:r>
      <w:r w:rsidRPr="009D47A2">
        <w:t xml:space="preserve"> </w:t>
      </w:r>
    </w:p>
    <w:p w14:paraId="4ED6A120" w14:textId="77777777" w:rsidR="000B4511" w:rsidRPr="009D47A2" w:rsidRDefault="000B4511" w:rsidP="009D47A2">
      <w:pPr>
        <w:ind w:left="709" w:hanging="709"/>
      </w:pPr>
      <w:r w:rsidRPr="009D47A2">
        <w:t>5.3</w:t>
      </w:r>
      <w:r w:rsidR="009D47A2">
        <w:tab/>
      </w:r>
      <w:r w:rsidRPr="009D47A2">
        <w:t>Staff and postgraduate research students</w:t>
      </w:r>
      <w:r w:rsidR="001D6853" w:rsidRPr="009D47A2">
        <w:t xml:space="preserve"> </w:t>
      </w:r>
      <w:r w:rsidRPr="009D47A2">
        <w:t>are required by the Bribery Act 2010 to not either directly or indirectly:</w:t>
      </w:r>
    </w:p>
    <w:p w14:paraId="1AF02C6F" w14:textId="77777777" w:rsidR="000B4511" w:rsidRPr="000B4511" w:rsidRDefault="000B4511" w:rsidP="009D47A2">
      <w:pPr>
        <w:pStyle w:val="ListParagraph"/>
        <w:numPr>
          <w:ilvl w:val="0"/>
          <w:numId w:val="11"/>
        </w:numPr>
        <w:ind w:left="993" w:hanging="284"/>
        <w:rPr>
          <w:highlight w:val="white"/>
        </w:rPr>
      </w:pPr>
      <w:r w:rsidRPr="003D03EA">
        <w:t xml:space="preserve">Offer, </w:t>
      </w:r>
      <w:r w:rsidRPr="000B4511">
        <w:rPr>
          <w:highlight w:val="white"/>
        </w:rPr>
        <w:t>give, solicit or accept any bribe, either in cash or any ot</w:t>
      </w:r>
      <w:r w:rsidR="00611D0C">
        <w:rPr>
          <w:highlight w:val="white"/>
        </w:rPr>
        <w:t>her form, to or from any person,</w:t>
      </w:r>
      <w:r w:rsidRPr="000B4511">
        <w:rPr>
          <w:highlight w:val="white"/>
        </w:rPr>
        <w:t xml:space="preserve"> company</w:t>
      </w:r>
      <w:r w:rsidR="00611D0C">
        <w:rPr>
          <w:highlight w:val="white"/>
        </w:rPr>
        <w:t xml:space="preserve"> or other party</w:t>
      </w:r>
      <w:r w:rsidRPr="000B4511">
        <w:rPr>
          <w:highlight w:val="white"/>
        </w:rPr>
        <w:t>. This applies no matter where that person is located and whether they are a public official or body, or a private person or company.</w:t>
      </w:r>
    </w:p>
    <w:p w14:paraId="0AE54FB5" w14:textId="77777777" w:rsidR="000B4511" w:rsidRPr="000B4511" w:rsidRDefault="000B4511" w:rsidP="009D47A2">
      <w:pPr>
        <w:pStyle w:val="ListParagraph"/>
        <w:numPr>
          <w:ilvl w:val="0"/>
          <w:numId w:val="11"/>
        </w:numPr>
        <w:ind w:left="993" w:hanging="284"/>
        <w:rPr>
          <w:highlight w:val="white"/>
        </w:rPr>
      </w:pPr>
      <w:r w:rsidRPr="000B4511">
        <w:rPr>
          <w:highlight w:val="white"/>
        </w:rPr>
        <w:lastRenderedPageBreak/>
        <w:t xml:space="preserve">Give or retain any commercial, contractual or regulatory advantage through unethical or illegal means when conducting business on behalf of </w:t>
      </w:r>
      <w:r w:rsidR="00C5547E">
        <w:rPr>
          <w:highlight w:val="white"/>
        </w:rPr>
        <w:t>T</w:t>
      </w:r>
      <w:r w:rsidRPr="000B4511">
        <w:rPr>
          <w:highlight w:val="white"/>
        </w:rPr>
        <w:t>he Open University or its subsidiaries.</w:t>
      </w:r>
    </w:p>
    <w:p w14:paraId="1A2F7AC5" w14:textId="77777777" w:rsidR="000B4511" w:rsidRPr="009D47A2" w:rsidRDefault="000B4511" w:rsidP="009D47A2">
      <w:pPr>
        <w:ind w:left="709" w:hanging="709"/>
      </w:pPr>
      <w:r w:rsidRPr="009D47A2">
        <w:t>5.4</w:t>
      </w:r>
      <w:r w:rsidR="009D47A2">
        <w:tab/>
      </w:r>
      <w:r w:rsidRPr="009D47A2">
        <w:t xml:space="preserve">Staff and </w:t>
      </w:r>
      <w:r w:rsidR="001D6853" w:rsidRPr="009D47A2">
        <w:t xml:space="preserve">postgraduate </w:t>
      </w:r>
      <w:r w:rsidRPr="009D47A2">
        <w:t xml:space="preserve">research students must understand and strictly comply with the UK anti-bribery laws in all countries of the world. There is further guidance available on facilitation payments, which are common in some countries, and this is also outlawed under the Bribery Act. </w:t>
      </w:r>
    </w:p>
    <w:p w14:paraId="2A858AE5" w14:textId="77777777" w:rsidR="000B4511" w:rsidRDefault="000B4511" w:rsidP="009D47A2">
      <w:pPr>
        <w:ind w:left="709" w:hanging="709"/>
      </w:pPr>
      <w:r>
        <w:t>5.5</w:t>
      </w:r>
      <w:r w:rsidR="009D47A2">
        <w:tab/>
      </w:r>
      <w:r w:rsidR="00611D0C">
        <w:t>The action or exchange of a</w:t>
      </w:r>
      <w:r>
        <w:t xml:space="preserve"> bribe does not </w:t>
      </w:r>
      <w:r w:rsidR="00611D0C">
        <w:t>need to have taken</w:t>
      </w:r>
      <w:r>
        <w:t xml:space="preserve"> </w:t>
      </w:r>
      <w:r w:rsidR="00611D0C">
        <w:t xml:space="preserve">place </w:t>
      </w:r>
      <w:r>
        <w:t>– promising to give or</w:t>
      </w:r>
      <w:r w:rsidR="00611D0C">
        <w:t xml:space="preserve"> agreeing to receive a bribe would be considered bribery</w:t>
      </w:r>
    </w:p>
    <w:p w14:paraId="602E36ED" w14:textId="77777777" w:rsidR="000B4511" w:rsidRDefault="000B4511" w:rsidP="009D47A2">
      <w:pPr>
        <w:ind w:left="709" w:hanging="709"/>
      </w:pPr>
      <w:r>
        <w:t>5.6</w:t>
      </w:r>
      <w:r w:rsidR="009D47A2">
        <w:tab/>
      </w:r>
      <w:r>
        <w:t xml:space="preserve">Arrangements with third parties will be subject to clear contractual terms, including </w:t>
      </w:r>
      <w:r w:rsidR="009D47A2">
        <w:tab/>
      </w:r>
      <w:r>
        <w:t xml:space="preserve">specific provisions requiring them to comply with standards and procedures relating to </w:t>
      </w:r>
      <w:r w:rsidR="00611D0C">
        <w:t xml:space="preserve">the prevention of </w:t>
      </w:r>
      <w:r>
        <w:t xml:space="preserve">bribery and corruption. The Open University will not engage, or continue business with, any individual or third party who </w:t>
      </w:r>
      <w:r w:rsidRPr="009B73DE">
        <w:t>we</w:t>
      </w:r>
      <w:r>
        <w:t xml:space="preserve"> know or reasonably suspect of engaging in fraud, bribery or corruption.</w:t>
      </w:r>
    </w:p>
    <w:p w14:paraId="67FE03BA" w14:textId="77777777" w:rsidR="000B4511" w:rsidRDefault="000B4511" w:rsidP="009D47A2">
      <w:pPr>
        <w:ind w:left="709" w:hanging="709"/>
      </w:pPr>
      <w:r>
        <w:t>5.7</w:t>
      </w:r>
      <w:r w:rsidR="009D47A2">
        <w:tab/>
      </w:r>
      <w:r>
        <w:t xml:space="preserve">Staff and </w:t>
      </w:r>
      <w:r w:rsidR="001D6853">
        <w:t xml:space="preserve">postgraduate </w:t>
      </w:r>
      <w:r>
        <w:t>research students will not suffer penalty or other adverse consequences for refusing to pay a bribe even if a refusal may result in loss of business or a delay in proceedings.</w:t>
      </w:r>
    </w:p>
    <w:p w14:paraId="16E1EA6A" w14:textId="77777777" w:rsidR="000B4511" w:rsidRPr="007139F0" w:rsidRDefault="000B4511" w:rsidP="009D47A2">
      <w:pPr>
        <w:pStyle w:val="H3withlineabove"/>
      </w:pPr>
      <w:bookmarkStart w:id="56" w:name="_Toc520983061"/>
      <w:r w:rsidRPr="007139F0">
        <w:t>6.</w:t>
      </w:r>
      <w:r w:rsidRPr="007139F0">
        <w:tab/>
        <w:t>Key Responsibilities</w:t>
      </w:r>
      <w:bookmarkEnd w:id="56"/>
    </w:p>
    <w:p w14:paraId="73EA90F0" w14:textId="77777777" w:rsidR="000B4511" w:rsidRDefault="000B4511" w:rsidP="009D47A2">
      <w:pPr>
        <w:ind w:left="709" w:hanging="709"/>
      </w:pPr>
      <w:r>
        <w:t>6.1</w:t>
      </w:r>
      <w:r w:rsidR="009D47A2">
        <w:tab/>
      </w:r>
      <w:r>
        <w:t>The University Secretary is responsible for developing, implementing and maintaining adequate systems of internal control to prevent and detect fraud, bribery and corruption. They are supported by the Director of Academic Policy and Governance in the development of suitable controls in respect of students.</w:t>
      </w:r>
    </w:p>
    <w:p w14:paraId="08C73C61" w14:textId="77777777" w:rsidR="000B4511" w:rsidRDefault="000B4511" w:rsidP="009D47A2">
      <w:pPr>
        <w:ind w:left="709" w:hanging="709"/>
      </w:pPr>
      <w:r>
        <w:t>6.2</w:t>
      </w:r>
      <w:r w:rsidR="009D47A2">
        <w:tab/>
      </w:r>
      <w:r>
        <w:t>Heads of Unit are responsible for familiarising themselves with the types of fraud, dishonesty, bribery and corruption that might occur in their units, monitoring compliance with internal controls and agreed policies and procedures, and notifying their line manager (or any of the people specified in the procedure below) or any indications of fraudulent activity</w:t>
      </w:r>
    </w:p>
    <w:p w14:paraId="5E640C02" w14:textId="77777777" w:rsidR="000B4511" w:rsidRPr="009D47A2" w:rsidRDefault="000B4511" w:rsidP="009D47A2">
      <w:pPr>
        <w:ind w:left="709" w:hanging="709"/>
      </w:pPr>
      <w:r>
        <w:t>6.3</w:t>
      </w:r>
      <w:r w:rsidR="009D47A2">
        <w:tab/>
      </w:r>
      <w:r>
        <w:t xml:space="preserve">Students </w:t>
      </w:r>
      <w:r w:rsidR="00611D0C">
        <w:t>must</w:t>
      </w:r>
      <w:r>
        <w:t xml:space="preserve"> act with integrity in respect of their studies, and to provide full, accurate and truthful information when seeking any form of support or financial assistance. They should report an</w:t>
      </w:r>
      <w:r w:rsidR="00C5547E">
        <w:t>y activity of the employees of T</w:t>
      </w:r>
      <w:r>
        <w:t>he Open University or other staff which they consider may be in breach of this policy.</w:t>
      </w:r>
    </w:p>
    <w:p w14:paraId="3F2DA076" w14:textId="77777777" w:rsidR="000B4511" w:rsidRPr="007139F0" w:rsidRDefault="000B4511" w:rsidP="009D47A2">
      <w:pPr>
        <w:pStyle w:val="H3withlineabove"/>
      </w:pPr>
      <w:bookmarkStart w:id="57" w:name="_Toc520983062"/>
      <w:r w:rsidRPr="007139F0">
        <w:t>7.</w:t>
      </w:r>
      <w:r w:rsidRPr="007139F0">
        <w:tab/>
        <w:t>Communication</w:t>
      </w:r>
      <w:bookmarkEnd w:id="57"/>
    </w:p>
    <w:p w14:paraId="5471B2BF" w14:textId="77777777" w:rsidR="000B4511" w:rsidRDefault="000B4511" w:rsidP="009D47A2">
      <w:pPr>
        <w:ind w:left="709" w:hanging="709"/>
      </w:pPr>
      <w:r>
        <w:t>7.1</w:t>
      </w:r>
      <w:r w:rsidR="009D47A2">
        <w:tab/>
      </w:r>
      <w:r>
        <w:t>The Open University ensures that its fraud, bribery and corruption prevention, and associated policies and procedures, are embedded and understood throughout the organisation through internal and external communication, including training that is proportionate to the risk it faces</w:t>
      </w:r>
      <w:r w:rsidR="009D47A2">
        <w:t>.</w:t>
      </w:r>
    </w:p>
    <w:p w14:paraId="28E32819" w14:textId="77777777" w:rsidR="000B4511" w:rsidRDefault="000B4511" w:rsidP="009D47A2">
      <w:pPr>
        <w:ind w:left="709" w:hanging="709"/>
      </w:pPr>
      <w:r>
        <w:lastRenderedPageBreak/>
        <w:t>7.2</w:t>
      </w:r>
      <w:r w:rsidR="009D47A2">
        <w:tab/>
      </w:r>
      <w:r>
        <w:t xml:space="preserve">Heads of Unit or their nominees are responsible for ensuring the communication of </w:t>
      </w:r>
      <w:r w:rsidR="00C5547E">
        <w:t>T</w:t>
      </w:r>
      <w:r>
        <w:t>he Open University’s Anti-Fraud, Bribery &amp; Corruption Policy and other relevant policies to associated person(s). Unit managers will monitor and review their procedures and action plans to ensure their suitability, adequacy and effectiveness in relation to this policy and implement improvements as appropriate.</w:t>
      </w:r>
    </w:p>
    <w:p w14:paraId="2D861156" w14:textId="77777777" w:rsidR="000B4511" w:rsidRPr="00223B15" w:rsidRDefault="000B4511" w:rsidP="009D47A2">
      <w:pPr>
        <w:ind w:left="709" w:hanging="709"/>
      </w:pPr>
      <w:r>
        <w:t>7.3</w:t>
      </w:r>
      <w:r w:rsidR="009D47A2">
        <w:tab/>
      </w:r>
      <w:r>
        <w:t xml:space="preserve">This document is publically available to students and prospective students on </w:t>
      </w:r>
      <w:r w:rsidR="00C5547E">
        <w:t>T</w:t>
      </w:r>
      <w:r>
        <w:t>he Open University website.</w:t>
      </w:r>
    </w:p>
    <w:p w14:paraId="0B53EA4F" w14:textId="77777777" w:rsidR="000B4511" w:rsidRPr="007139F0" w:rsidRDefault="000B4511" w:rsidP="009D47A2">
      <w:pPr>
        <w:pStyle w:val="H3withlineabove"/>
      </w:pPr>
      <w:bookmarkStart w:id="58" w:name="_Toc520983063"/>
      <w:r w:rsidRPr="007139F0">
        <w:t>8.</w:t>
      </w:r>
      <w:r w:rsidR="009D47A2">
        <w:tab/>
      </w:r>
      <w:r w:rsidRPr="007139F0">
        <w:t>Due Diligence</w:t>
      </w:r>
      <w:bookmarkEnd w:id="58"/>
    </w:p>
    <w:p w14:paraId="2D5098EA" w14:textId="77777777" w:rsidR="000B4511" w:rsidRDefault="000B4511" w:rsidP="009D47A2">
      <w:pPr>
        <w:ind w:left="709" w:hanging="709"/>
      </w:pPr>
      <w:r>
        <w:t>8.1</w:t>
      </w:r>
      <w:r w:rsidR="009D47A2">
        <w:tab/>
      </w:r>
      <w:r>
        <w:t>The Open University will apply due diligence procedures, taking a proportionate and risk-based approach, in respect of persons and organisations that perform or will perfor</w:t>
      </w:r>
      <w:r w:rsidR="00C5547E">
        <w:t>m services for or on behalf of T</w:t>
      </w:r>
      <w:r>
        <w:t>he Open University in order to mitigate identified bribery risks.</w:t>
      </w:r>
    </w:p>
    <w:p w14:paraId="0807160A" w14:textId="77777777" w:rsidR="000B4511" w:rsidRDefault="000B4511" w:rsidP="009D47A2">
      <w:pPr>
        <w:ind w:left="709" w:hanging="709"/>
      </w:pPr>
      <w:r>
        <w:t>8.2</w:t>
      </w:r>
      <w:r w:rsidR="009D47A2">
        <w:tab/>
      </w:r>
      <w:r>
        <w:t xml:space="preserve">Where appropriate, unit managers or their nominee will complete sufficient due diligence when entering into arrangements with others to ensure they are not acting corruptly, and to periodically monitor their performance to ensure ongoing compliance. They will take appropriate action in response to any information uncovered as a result of due diligence which gives rise to concern </w:t>
      </w:r>
      <w:r w:rsidR="00C5547E">
        <w:t xml:space="preserve">and report any such actions to </w:t>
      </w:r>
      <w:r>
        <w:t>University Secretary, Director of Finance or Chief Auditor</w:t>
      </w:r>
      <w:r w:rsidR="000B630A">
        <w:t>.</w:t>
      </w:r>
    </w:p>
    <w:p w14:paraId="12E5269F" w14:textId="77777777" w:rsidR="0090558B" w:rsidRPr="000B630A" w:rsidRDefault="0090558B" w:rsidP="000B630A">
      <w:pPr>
        <w:pStyle w:val="Heading2"/>
      </w:pPr>
      <w:bookmarkStart w:id="59" w:name="_Toc520983064"/>
      <w:r w:rsidRPr="000B630A">
        <w:t>Procedure</w:t>
      </w:r>
      <w:bookmarkEnd w:id="54"/>
      <w:bookmarkEnd w:id="59"/>
      <w:r w:rsidRPr="000B630A">
        <w:t xml:space="preserve"> </w:t>
      </w:r>
    </w:p>
    <w:p w14:paraId="7C0762F2" w14:textId="77777777" w:rsidR="00A2740E" w:rsidRPr="000B630A" w:rsidRDefault="000B4511" w:rsidP="000B630A">
      <w:pPr>
        <w:pStyle w:val="Heading3"/>
        <w:rPr>
          <w:rStyle w:val="Heading3Char"/>
          <w:b/>
        </w:rPr>
      </w:pPr>
      <w:bookmarkStart w:id="60" w:name="_Toc503169622"/>
      <w:bookmarkStart w:id="61" w:name="_Toc520983065"/>
      <w:bookmarkStart w:id="62" w:name="_Toc487015778"/>
      <w:r w:rsidRPr="000B630A">
        <w:rPr>
          <w:rStyle w:val="Heading3Char"/>
          <w:b/>
        </w:rPr>
        <w:t>9.</w:t>
      </w:r>
      <w:r w:rsidR="008F2CA0" w:rsidRPr="000B630A">
        <w:rPr>
          <w:rStyle w:val="Heading3Char"/>
          <w:b/>
        </w:rPr>
        <w:tab/>
      </w:r>
      <w:r w:rsidR="00A2740E" w:rsidRPr="000B630A">
        <w:rPr>
          <w:rStyle w:val="Heading3Char"/>
          <w:b/>
        </w:rPr>
        <w:t>Implementation and enforcement of procedure</w:t>
      </w:r>
      <w:bookmarkEnd w:id="60"/>
      <w:bookmarkEnd w:id="61"/>
    </w:p>
    <w:p w14:paraId="426BDF2A" w14:textId="77777777" w:rsidR="000B4511" w:rsidRDefault="000B4511" w:rsidP="000B630A">
      <w:pPr>
        <w:pStyle w:val="Heading4"/>
      </w:pPr>
      <w:r>
        <w:t>Reporting Fraud, Bribery and Corruption</w:t>
      </w:r>
    </w:p>
    <w:p w14:paraId="3F5D34D6" w14:textId="77777777" w:rsidR="000B4511" w:rsidRDefault="000B4511" w:rsidP="000B630A">
      <w:pPr>
        <w:ind w:left="709" w:hanging="709"/>
      </w:pPr>
      <w:r>
        <w:t>9.1</w:t>
      </w:r>
      <w:r w:rsidR="000B630A">
        <w:tab/>
      </w:r>
      <w:r>
        <w:t>Students can report suspected or actual incidents to the Student Fraud Group</w:t>
      </w:r>
      <w:r w:rsidR="000B630A">
        <w:br/>
      </w:r>
      <w:r>
        <w:t xml:space="preserve">(SFG </w:t>
      </w:r>
      <w:hyperlink r:id="rId31" w:history="1">
        <w:r w:rsidRPr="000B630A">
          <w:rPr>
            <w:rStyle w:val="Hyperlink"/>
          </w:rPr>
          <w:t>studentfraud@open.ac.uk</w:t>
        </w:r>
      </w:hyperlink>
      <w:r>
        <w:t>) who will consult with the Chief Auditor.</w:t>
      </w:r>
    </w:p>
    <w:p w14:paraId="75C0C2C4" w14:textId="77777777" w:rsidR="000B4511" w:rsidRDefault="000B4511" w:rsidP="000B630A">
      <w:pPr>
        <w:ind w:left="709" w:hanging="709"/>
      </w:pPr>
      <w:r>
        <w:t>9</w:t>
      </w:r>
      <w:r w:rsidRPr="002E32DF">
        <w:t>.</w:t>
      </w:r>
      <w:r>
        <w:t>2</w:t>
      </w:r>
      <w:r w:rsidR="000B630A">
        <w:tab/>
      </w:r>
      <w:r w:rsidR="007160E6">
        <w:t>Staff should report without delay a</w:t>
      </w:r>
      <w:r w:rsidRPr="002E32DF">
        <w:t>ll suspected or actual</w:t>
      </w:r>
      <w:r>
        <w:t xml:space="preserve"> incidents of fraud concerning a student or applicant to study to the Secretary of the </w:t>
      </w:r>
      <w:r w:rsidR="007160E6">
        <w:t>SFG</w:t>
      </w:r>
      <w:r w:rsidR="000B630A">
        <w:t xml:space="preserve"> </w:t>
      </w:r>
      <w:r>
        <w:t>(</w:t>
      </w:r>
      <w:hyperlink r:id="rId32" w:history="1">
        <w:r w:rsidRPr="000B630A">
          <w:rPr>
            <w:rStyle w:val="Hyperlink"/>
          </w:rPr>
          <w:t>studentfraud@open.ac.uk</w:t>
        </w:r>
      </w:hyperlink>
      <w:r>
        <w:t>) who will consult with the Chief Auditor and will convene a meeting of the SFG as appropriate and as soon as is practicable to do so. SFG will give advice and guidance as to the further conduct of any investigation and if required escalate the issue to the Fraud Response Group (FRG).</w:t>
      </w:r>
    </w:p>
    <w:p w14:paraId="7EFCCEE9" w14:textId="77777777" w:rsidR="000B4511" w:rsidRDefault="000B4511" w:rsidP="000B630A">
      <w:pPr>
        <w:ind w:left="709" w:hanging="709"/>
      </w:pPr>
      <w:r>
        <w:t>9.3</w:t>
      </w:r>
      <w:r w:rsidR="000B630A">
        <w:tab/>
      </w:r>
      <w:r w:rsidR="007160E6">
        <w:t>Staff should report without delay a</w:t>
      </w:r>
      <w:r>
        <w:t xml:space="preserve">ll other suspected or actual incidents of fraud, bribery or corruption allegedly perpetrated by individuals other than students or </w:t>
      </w:r>
      <w:r w:rsidR="007160E6">
        <w:t xml:space="preserve">applicants to study </w:t>
      </w:r>
      <w:r>
        <w:t>to the University Secretary, Finance Director or Chief Auditor. Any of the above should, as soon as practicable, notify and if appropriate hold a meeting of the FRG to decide on the initial response.</w:t>
      </w:r>
    </w:p>
    <w:p w14:paraId="439ACEA2" w14:textId="77777777" w:rsidR="00F40B9C" w:rsidRPr="000B630A" w:rsidRDefault="00F40B9C" w:rsidP="000B630A">
      <w:pPr>
        <w:ind w:left="709" w:hanging="709"/>
      </w:pPr>
      <w:r w:rsidRPr="000B630A">
        <w:lastRenderedPageBreak/>
        <w:t>9.4</w:t>
      </w:r>
      <w:r w:rsidR="000B630A">
        <w:tab/>
      </w:r>
      <w:r w:rsidRPr="000B630A">
        <w:t xml:space="preserve">Where staff and students feel unable to report in this way, they should report this through the Open University’s </w:t>
      </w:r>
      <w:hyperlink r:id="rId33" w:history="1">
        <w:r w:rsidRPr="000B630A">
          <w:rPr>
            <w:rStyle w:val="Hyperlink"/>
          </w:rPr>
          <w:t>Whistleblowing Policy</w:t>
        </w:r>
      </w:hyperlink>
      <w:r w:rsidRPr="000B630A">
        <w:t>.</w:t>
      </w:r>
    </w:p>
    <w:p w14:paraId="24F5FEC9" w14:textId="77777777" w:rsidR="000B4511" w:rsidRPr="002E32DF" w:rsidRDefault="000B4511" w:rsidP="000B630A">
      <w:pPr>
        <w:pStyle w:val="Heading4"/>
      </w:pPr>
      <w:r>
        <w:t>Referral to External Agencies</w:t>
      </w:r>
    </w:p>
    <w:p w14:paraId="0C3C2802" w14:textId="77777777" w:rsidR="000B4511" w:rsidRDefault="000B4511" w:rsidP="000B630A">
      <w:pPr>
        <w:ind w:left="709" w:hanging="709"/>
      </w:pPr>
      <w:r>
        <w:t>9</w:t>
      </w:r>
      <w:r w:rsidRPr="002E32DF">
        <w:t>.</w:t>
      </w:r>
      <w:r w:rsidR="00F40B9C">
        <w:t>5</w:t>
      </w:r>
      <w:r w:rsidR="000B630A">
        <w:tab/>
      </w:r>
      <w:r w:rsidR="000B630A">
        <w:tab/>
      </w:r>
      <w:r w:rsidR="003D03EA">
        <w:t>T</w:t>
      </w:r>
      <w:r>
        <w:t>he Chair of the SFG or FRG will decide at what stage a case should be reported to the police or other external agency</w:t>
      </w:r>
      <w:r w:rsidR="00F40B9C">
        <w:t xml:space="preserve"> such as the Serious Fraud Office (SFO)</w:t>
      </w:r>
      <w:r>
        <w:t>.</w:t>
      </w:r>
      <w:r w:rsidR="00F40B9C">
        <w:t xml:space="preserve"> Certain offices carry criminal liability for individuals concerned and sanctions include significant fines and/or imprisonment.</w:t>
      </w:r>
    </w:p>
    <w:p w14:paraId="7AD79709" w14:textId="77777777" w:rsidR="000B4511" w:rsidRDefault="00F40B9C" w:rsidP="000B630A">
      <w:pPr>
        <w:ind w:left="709" w:hanging="709"/>
      </w:pPr>
      <w:r>
        <w:t>9.6</w:t>
      </w:r>
      <w:r w:rsidR="000B630A">
        <w:tab/>
      </w:r>
      <w:r w:rsidR="000B4511">
        <w:t>The Open University must inform the Office for Students (OfS) about actual or suspected cases of fraud such as are detailed in their currently applicable Financial Memorandum. The University Secretary is responsible for informing the OfS or any such incidents. Liaison with other external bodies (for example the Students Loan Company) will be undertaken as appropriate to individual cases.</w:t>
      </w:r>
    </w:p>
    <w:p w14:paraId="3BCA2AF5" w14:textId="77777777" w:rsidR="000B4511" w:rsidRPr="000B630A" w:rsidRDefault="00F40B9C" w:rsidP="000B630A">
      <w:pPr>
        <w:ind w:left="709" w:hanging="709"/>
      </w:pPr>
      <w:r>
        <w:t>9.7</w:t>
      </w:r>
      <w:r w:rsidR="000B630A">
        <w:tab/>
      </w:r>
      <w:r w:rsidR="00611D0C">
        <w:t>By</w:t>
      </w:r>
      <w:r w:rsidR="000B4511">
        <w:t xml:space="preserve"> inform</w:t>
      </w:r>
      <w:r w:rsidR="00C5547E">
        <w:t xml:space="preserve">ing the OfS </w:t>
      </w:r>
      <w:r w:rsidR="00D95870">
        <w:t>T</w:t>
      </w:r>
      <w:r w:rsidR="000B4511">
        <w:t>he Open University will be fulfilling its duty to report serious incidents arising from fraud and theft to the Charity Commission</w:t>
      </w:r>
      <w:r w:rsidR="000B4511" w:rsidRPr="000B630A">
        <w:t xml:space="preserve"> </w:t>
      </w:r>
    </w:p>
    <w:p w14:paraId="55DEC80D" w14:textId="77777777" w:rsidR="000B4511" w:rsidRDefault="000B4511" w:rsidP="000B630A">
      <w:pPr>
        <w:pStyle w:val="Heading4"/>
      </w:pPr>
      <w:r>
        <w:t>Prevention of Further Loss</w:t>
      </w:r>
    </w:p>
    <w:p w14:paraId="5EAD8CC3" w14:textId="77777777" w:rsidR="000B4511" w:rsidRPr="00FD0929" w:rsidRDefault="00F40B9C" w:rsidP="000B630A">
      <w:pPr>
        <w:ind w:left="709" w:hanging="709"/>
      </w:pPr>
      <w:r>
        <w:t>9.8</w:t>
      </w:r>
      <w:r w:rsidR="000B630A">
        <w:tab/>
      </w:r>
      <w:r w:rsidR="000B4511">
        <w:t>Where initial investigation provides reasonable grounds for suspicion of fraud or bribery, the FRG and/or SFG will decide how to prevent further loss. If the individual</w:t>
      </w:r>
      <w:r w:rsidR="00FD562C">
        <w:t xml:space="preserve"> under suspicion</w:t>
      </w:r>
      <w:r w:rsidR="000B4511">
        <w:t xml:space="preserve"> is an employee or student this may require the suspension of the person(s) alleged to have committed the suspected fraud or irregularity. For an employee, this suspension could be with or without pay. It may be necessary to plan the timing of the suspension to prevent the individual(s) from destroying or removing evidence that may be needed to support disciplinary or criminal action.</w:t>
      </w:r>
    </w:p>
    <w:p w14:paraId="42FE0036" w14:textId="77777777" w:rsidR="000B4511" w:rsidRDefault="0047495D" w:rsidP="000B630A">
      <w:pPr>
        <w:ind w:left="709" w:hanging="709"/>
      </w:pPr>
      <w:r>
        <w:t>9.</w:t>
      </w:r>
      <w:r w:rsidR="00F40B9C">
        <w:t>9</w:t>
      </w:r>
      <w:r w:rsidR="000B630A">
        <w:tab/>
      </w:r>
      <w:r>
        <w:t xml:space="preserve">The FRG and/or </w:t>
      </w:r>
      <w:r w:rsidR="000B4511">
        <w:t xml:space="preserve">SFG will, as necessary, consult with </w:t>
      </w:r>
      <w:r w:rsidR="00C5547E">
        <w:t>T</w:t>
      </w:r>
      <w:r w:rsidR="000B4511">
        <w:t>he Open University’s Security Manager about preventing subsequent access to Open University property and may authorise the withdrawal of permissions for Open University computer systems</w:t>
      </w:r>
      <w:r w:rsidR="000B630A">
        <w:t>.</w:t>
      </w:r>
    </w:p>
    <w:p w14:paraId="255AFC9F" w14:textId="77777777" w:rsidR="000B4511" w:rsidRDefault="00F40B9C" w:rsidP="000B630A">
      <w:pPr>
        <w:ind w:left="709" w:hanging="709"/>
      </w:pPr>
      <w:r>
        <w:t>9.10</w:t>
      </w:r>
      <w:r w:rsidR="000B630A">
        <w:tab/>
      </w:r>
      <w:r w:rsidR="000B4511">
        <w:t>The Chief Auditor will consider whether it is necessary to investigate systems other than that which has given rise to suspicion, through which the individual(s) may have had o</w:t>
      </w:r>
      <w:r w:rsidR="00C5547E">
        <w:t>pportunities to misappropriate T</w:t>
      </w:r>
      <w:r w:rsidR="000B4511">
        <w:t>he Open University’s assets.</w:t>
      </w:r>
    </w:p>
    <w:p w14:paraId="2E9A33E8" w14:textId="77777777" w:rsidR="000B4511" w:rsidRDefault="000B4511" w:rsidP="000B630A">
      <w:pPr>
        <w:pStyle w:val="Heading4"/>
      </w:pPr>
      <w:r>
        <w:t>Establishing and Securing Evidence</w:t>
      </w:r>
    </w:p>
    <w:p w14:paraId="6CC62472" w14:textId="77777777" w:rsidR="000B4511" w:rsidRDefault="00F40B9C" w:rsidP="000B630A">
      <w:pPr>
        <w:ind w:left="709" w:hanging="709"/>
      </w:pPr>
      <w:r>
        <w:t>9.11</w:t>
      </w:r>
      <w:r w:rsidR="000B630A">
        <w:tab/>
      </w:r>
      <w:r w:rsidR="000B4511">
        <w:t>The Chief Auditor will:</w:t>
      </w:r>
    </w:p>
    <w:p w14:paraId="0871091A" w14:textId="77777777" w:rsidR="000B4511" w:rsidRDefault="000B4511" w:rsidP="000B630A">
      <w:pPr>
        <w:pStyle w:val="ListParagraph"/>
        <w:numPr>
          <w:ilvl w:val="0"/>
          <w:numId w:val="12"/>
        </w:numPr>
        <w:ind w:left="993" w:hanging="284"/>
      </w:pPr>
      <w:r>
        <w:t>maintain</w:t>
      </w:r>
      <w:r w:rsidR="00C5547E">
        <w:t xml:space="preserve"> familiarity with T</w:t>
      </w:r>
      <w:r>
        <w:t>he Open University’s disciplinary procedures, to ensure that evidential requirements are met during a fraud investigation</w:t>
      </w:r>
    </w:p>
    <w:p w14:paraId="7376DC45" w14:textId="77777777" w:rsidR="000B4511" w:rsidRDefault="000B4511" w:rsidP="000B630A">
      <w:pPr>
        <w:pStyle w:val="ListParagraph"/>
        <w:numPr>
          <w:ilvl w:val="0"/>
          <w:numId w:val="12"/>
        </w:numPr>
        <w:ind w:left="993" w:hanging="284"/>
      </w:pPr>
      <w:r>
        <w:t>establish whether there is a need for audit staff to be trained in the evidence rules for interviews under the Police and Criminal Evidence Act</w:t>
      </w:r>
    </w:p>
    <w:p w14:paraId="31ED3B41" w14:textId="77777777" w:rsidR="000B4511" w:rsidRDefault="000B4511" w:rsidP="000B630A">
      <w:pPr>
        <w:pStyle w:val="ListParagraph"/>
        <w:numPr>
          <w:ilvl w:val="0"/>
          <w:numId w:val="12"/>
        </w:numPr>
        <w:ind w:left="993" w:hanging="284"/>
      </w:pPr>
      <w:r>
        <w:lastRenderedPageBreak/>
        <w:t>ensure that staff and students involved in fraud investigations are familiar with and follow rules on the admissibility and other evidence of criminal proceedings. This will usually involve the appointment of specialist fraud investigators</w:t>
      </w:r>
    </w:p>
    <w:p w14:paraId="7506ED93" w14:textId="77777777" w:rsidR="000B4511" w:rsidRDefault="000B4511" w:rsidP="000B630A">
      <w:pPr>
        <w:pStyle w:val="ListParagraph"/>
        <w:numPr>
          <w:ilvl w:val="0"/>
          <w:numId w:val="12"/>
        </w:numPr>
        <w:ind w:left="993" w:hanging="284"/>
      </w:pPr>
      <w:r>
        <w:t>ensure that the Internal Audit team are able to pro</w:t>
      </w:r>
      <w:r w:rsidR="00C5547E">
        <w:t>vide advice in accordance with T</w:t>
      </w:r>
      <w:r>
        <w:t>he Open University’s</w:t>
      </w:r>
      <w:r w:rsidRPr="0012419B">
        <w:t xml:space="preserve"> </w:t>
      </w:r>
      <w:hyperlink r:id="rId34" w:history="1">
        <w:r w:rsidRPr="0012419B">
          <w:rPr>
            <w:rStyle w:val="Hyperlink"/>
          </w:rPr>
          <w:t>Whistleblowing Policy</w:t>
        </w:r>
      </w:hyperlink>
      <w:r w:rsidRPr="0012419B">
        <w:t>.</w:t>
      </w:r>
    </w:p>
    <w:p w14:paraId="25D50CC0" w14:textId="77777777" w:rsidR="000B4511" w:rsidRDefault="000B4511" w:rsidP="000B630A">
      <w:pPr>
        <w:pStyle w:val="Heading4"/>
      </w:pPr>
      <w:r>
        <w:t>Recovery of Losses</w:t>
      </w:r>
    </w:p>
    <w:p w14:paraId="7956EE66" w14:textId="77777777" w:rsidR="000B4511" w:rsidRDefault="000B4511" w:rsidP="000B630A">
      <w:pPr>
        <w:ind w:left="709" w:hanging="709"/>
      </w:pPr>
      <w:r>
        <w:t>9.1</w:t>
      </w:r>
      <w:r w:rsidR="00F40B9C">
        <w:t>2</w:t>
      </w:r>
      <w:r w:rsidR="000B630A">
        <w:tab/>
      </w:r>
      <w:r>
        <w:t>Recovering losses is a major objective of any fraud and/or bribery investigation. The Chief Auditor will ensure that in all investigations, the amount of any loss will be quantified. Repayment of losses should be sought in all cases.</w:t>
      </w:r>
    </w:p>
    <w:p w14:paraId="1704B84B" w14:textId="77777777" w:rsidR="000B4511" w:rsidRDefault="0047495D" w:rsidP="000B630A">
      <w:pPr>
        <w:ind w:left="709" w:hanging="709"/>
      </w:pPr>
      <w:r>
        <w:t>9.1</w:t>
      </w:r>
      <w:r w:rsidR="00F40B9C">
        <w:t>3</w:t>
      </w:r>
      <w:r w:rsidR="000B630A">
        <w:tab/>
      </w:r>
      <w:r>
        <w:t xml:space="preserve">The FRG and/or </w:t>
      </w:r>
      <w:r w:rsidR="000B4511">
        <w:t>SFG will, as necessary, consider seeking legal advice, for example on the freezing of the suspect’s assets in cases of substantial loss and on the recovery of losses and costs through the civil courts.</w:t>
      </w:r>
    </w:p>
    <w:p w14:paraId="2B1EC4D4" w14:textId="77777777" w:rsidR="000B4511" w:rsidRDefault="000B4511" w:rsidP="000B630A">
      <w:pPr>
        <w:pStyle w:val="Heading4"/>
      </w:pPr>
      <w:r>
        <w:t>References for Employees Disciplined or Prosecuted for Fraud</w:t>
      </w:r>
    </w:p>
    <w:p w14:paraId="5671B99A" w14:textId="77777777" w:rsidR="000B4511" w:rsidRPr="007160E6" w:rsidRDefault="000B4511" w:rsidP="000B630A">
      <w:pPr>
        <w:ind w:left="709" w:hanging="709"/>
      </w:pPr>
      <w:r w:rsidRPr="007160E6">
        <w:t>9.1</w:t>
      </w:r>
      <w:r w:rsidR="00F40B9C">
        <w:t>4</w:t>
      </w:r>
      <w:r w:rsidR="000B630A">
        <w:tab/>
      </w:r>
      <w:r w:rsidRPr="007160E6">
        <w:t xml:space="preserve">Any request for a reference for a member of staff who has been disciplined or prosecuted for fraud shall be referred to Human Resources. Human Resources </w:t>
      </w:r>
      <w:r w:rsidR="00FD562C">
        <w:t>will consider employment law when preparing any answer to a request for a reference.</w:t>
      </w:r>
    </w:p>
    <w:p w14:paraId="63EA38D0" w14:textId="77777777" w:rsidR="000B4511" w:rsidRDefault="000B4511" w:rsidP="000B630A">
      <w:pPr>
        <w:pStyle w:val="Heading4"/>
      </w:pPr>
      <w:r>
        <w:t>Reporting to Governors</w:t>
      </w:r>
    </w:p>
    <w:p w14:paraId="2B9264AC" w14:textId="77777777" w:rsidR="000B4511" w:rsidRDefault="000B4511" w:rsidP="000B630A">
      <w:pPr>
        <w:ind w:left="709" w:hanging="709"/>
      </w:pPr>
      <w:r>
        <w:t>9.1</w:t>
      </w:r>
      <w:r w:rsidR="00F40B9C">
        <w:t>5</w:t>
      </w:r>
      <w:r w:rsidR="000B630A">
        <w:tab/>
      </w:r>
      <w:r>
        <w:t xml:space="preserve">Any incident matching the criteria in the OfS’s </w:t>
      </w:r>
      <w:hyperlink r:id="rId35" w:history="1">
        <w:r w:rsidRPr="000B630A">
          <w:t>Audit Codes of Practice</w:t>
        </w:r>
      </w:hyperlink>
      <w:r>
        <w:t xml:space="preserve"> shall be reported without delay by the University Secretary to the chairs of Council and the Audit committee</w:t>
      </w:r>
    </w:p>
    <w:p w14:paraId="2A2CDD8C" w14:textId="77777777" w:rsidR="000B4511" w:rsidRDefault="000B4511" w:rsidP="000B630A">
      <w:pPr>
        <w:ind w:left="709" w:hanging="709"/>
      </w:pPr>
      <w:r>
        <w:t>9.1</w:t>
      </w:r>
      <w:r w:rsidR="00F40B9C">
        <w:t>6</w:t>
      </w:r>
      <w:r w:rsidR="000B630A">
        <w:tab/>
      </w:r>
      <w:r>
        <w:t>Any variation from the approved Anti-Fraud, Bribery and Corruption Policy, together with reasons for the variation, will be reported promptly to the chairs of both Council and the Audit Committee</w:t>
      </w:r>
    </w:p>
    <w:p w14:paraId="163C0D24" w14:textId="77777777" w:rsidR="000B4511" w:rsidRDefault="000B4511" w:rsidP="000B630A">
      <w:pPr>
        <w:ind w:left="709" w:hanging="709"/>
      </w:pPr>
      <w:r>
        <w:t>9.1</w:t>
      </w:r>
      <w:r w:rsidR="00F40B9C">
        <w:t>7</w:t>
      </w:r>
      <w:r w:rsidR="000B630A">
        <w:tab/>
      </w:r>
      <w:r>
        <w:t>The Audit Committee will be kept informed of the progress of any investigations relating to impropriety including:</w:t>
      </w:r>
    </w:p>
    <w:p w14:paraId="18D0EA48" w14:textId="77777777" w:rsidR="000B4511" w:rsidRDefault="000B4511" w:rsidP="000B630A">
      <w:pPr>
        <w:pStyle w:val="ListParagraph"/>
        <w:numPr>
          <w:ilvl w:val="0"/>
          <w:numId w:val="12"/>
        </w:numPr>
        <w:ind w:left="993" w:hanging="284"/>
      </w:pPr>
      <w:r>
        <w:t>a description of the incident, including the value of any loss, the people involved, and the means of perpetrating the fraud</w:t>
      </w:r>
    </w:p>
    <w:p w14:paraId="21B89B95" w14:textId="77777777" w:rsidR="000B4511" w:rsidRDefault="000B4511" w:rsidP="000B630A">
      <w:pPr>
        <w:pStyle w:val="ListParagraph"/>
        <w:numPr>
          <w:ilvl w:val="0"/>
          <w:numId w:val="12"/>
        </w:numPr>
        <w:ind w:left="993" w:hanging="284"/>
      </w:pPr>
      <w:r>
        <w:t>the measures taken to prevent a recurrence</w:t>
      </w:r>
    </w:p>
    <w:p w14:paraId="42356B49" w14:textId="77777777" w:rsidR="000B4511" w:rsidRDefault="000B4511" w:rsidP="000B630A">
      <w:pPr>
        <w:pStyle w:val="ListParagraph"/>
        <w:numPr>
          <w:ilvl w:val="0"/>
          <w:numId w:val="12"/>
        </w:numPr>
        <w:ind w:left="993" w:hanging="284"/>
      </w:pPr>
      <w:r>
        <w:t>any action needed to strengthen future responses to fraud, with a follow-up report on whether the actions have been taken.</w:t>
      </w:r>
    </w:p>
    <w:p w14:paraId="1661A64A" w14:textId="77777777" w:rsidR="000B4511" w:rsidRDefault="000B4511" w:rsidP="007A330E">
      <w:pPr>
        <w:ind w:left="709" w:hanging="709"/>
      </w:pPr>
      <w:r>
        <w:t>9.1</w:t>
      </w:r>
      <w:r w:rsidR="00F40B9C">
        <w:t>8</w:t>
      </w:r>
      <w:r>
        <w:tab/>
        <w:t>This report will normally be presented as part of the regular updates provided by the Chief Auditor.</w:t>
      </w:r>
    </w:p>
    <w:p w14:paraId="3B352566" w14:textId="77777777" w:rsidR="00A2740E" w:rsidRPr="007A330E" w:rsidRDefault="000B4511" w:rsidP="007A330E">
      <w:pPr>
        <w:pStyle w:val="H3withlineabove"/>
      </w:pPr>
      <w:bookmarkStart w:id="63" w:name="_Toc503169623"/>
      <w:bookmarkStart w:id="64" w:name="_Toc520983066"/>
      <w:r w:rsidRPr="007A330E">
        <w:lastRenderedPageBreak/>
        <w:t>10</w:t>
      </w:r>
      <w:r w:rsidR="008F2CA0" w:rsidRPr="007A330E">
        <w:t>.</w:t>
      </w:r>
      <w:r w:rsidR="008F2CA0" w:rsidRPr="007A330E">
        <w:tab/>
      </w:r>
      <w:r w:rsidR="00C76610" w:rsidRPr="007A330E">
        <w:t>Non-compliance</w:t>
      </w:r>
      <w:bookmarkEnd w:id="63"/>
      <w:bookmarkEnd w:id="64"/>
    </w:p>
    <w:p w14:paraId="00E87C98" w14:textId="77777777" w:rsidR="004C576C" w:rsidRPr="007A330E" w:rsidRDefault="004C576C" w:rsidP="007A330E">
      <w:pPr>
        <w:ind w:left="709" w:hanging="709"/>
      </w:pPr>
      <w:r w:rsidRPr="007A330E">
        <w:t>10.1</w:t>
      </w:r>
      <w:r w:rsidR="007A330E">
        <w:tab/>
      </w:r>
      <w:r w:rsidR="000B4511" w:rsidRPr="007A330E">
        <w:t>The Open University will investigate all instances of actual, attempted and suspected fraud, bribery and corruption committed by staff, students, consultants, suppliers and other third parties and will seek to recover funds and assets lost through fraud. Where individuals do not comply with this policy, they risk suspension or loss of employment and may be reported to external agencies such as the Police.</w:t>
      </w:r>
    </w:p>
    <w:p w14:paraId="72009215" w14:textId="77777777" w:rsidR="00A2740E" w:rsidRPr="007A330E" w:rsidRDefault="004C576C" w:rsidP="007A330E">
      <w:pPr>
        <w:pStyle w:val="H3withlineabove"/>
      </w:pPr>
      <w:bookmarkStart w:id="65" w:name="_Toc503169624"/>
      <w:bookmarkStart w:id="66" w:name="_Toc520983067"/>
      <w:r w:rsidRPr="007A330E">
        <w:t>11.</w:t>
      </w:r>
      <w:r w:rsidR="008F2CA0" w:rsidRPr="007A330E">
        <w:tab/>
      </w:r>
      <w:r w:rsidR="00A2740E" w:rsidRPr="007A330E">
        <w:t>Methods of appeal</w:t>
      </w:r>
      <w:bookmarkEnd w:id="65"/>
      <w:bookmarkEnd w:id="66"/>
    </w:p>
    <w:p w14:paraId="1AF118AF" w14:textId="77777777" w:rsidR="00F264D2" w:rsidRDefault="004C576C" w:rsidP="007A330E">
      <w:pPr>
        <w:ind w:left="709" w:hanging="709"/>
      </w:pPr>
      <w:r>
        <w:t>11.1</w:t>
      </w:r>
      <w:r w:rsidR="007A330E">
        <w:tab/>
      </w:r>
      <w:r>
        <w:t>Disciplinary codes for staff and students contain information on the right of appeal. If a fraud or bribery is reported to external agencies, for example the Police, the subject will have a right of appeal in the context of any action the agency might choose to take.</w:t>
      </w:r>
      <w:bookmarkEnd w:id="62"/>
    </w:p>
    <w:p w14:paraId="2E4CA38E" w14:textId="77777777" w:rsidR="0019287F" w:rsidRPr="007A330E" w:rsidRDefault="00264882" w:rsidP="00CC7DCD">
      <w:pPr>
        <w:pStyle w:val="Heading2"/>
      </w:pPr>
      <w:bookmarkStart w:id="67" w:name="_Toc503169626"/>
      <w:bookmarkStart w:id="68" w:name="_Toc520983068"/>
      <w:r w:rsidRPr="007A330E">
        <w:t>Glossary of terms</w:t>
      </w:r>
      <w:bookmarkEnd w:id="67"/>
      <w:bookmarkEnd w:id="68"/>
    </w:p>
    <w:p w14:paraId="4D2B37FB" w14:textId="77777777" w:rsidR="00CC7DCD" w:rsidRDefault="007160E6" w:rsidP="00CC7DCD">
      <w:pPr>
        <w:pStyle w:val="GlossaryH3"/>
      </w:pPr>
      <w:bookmarkStart w:id="69" w:name="_Toc520975162"/>
      <w:bookmarkStart w:id="70" w:name="_Toc520975645"/>
      <w:bookmarkStart w:id="71" w:name="_Toc520975802"/>
      <w:bookmarkStart w:id="72" w:name="_Toc520983069"/>
      <w:r w:rsidRPr="00CC7DCD">
        <w:t>Bribery</w:t>
      </w:r>
      <w:bookmarkEnd w:id="69"/>
      <w:bookmarkEnd w:id="70"/>
      <w:bookmarkEnd w:id="71"/>
      <w:bookmarkEnd w:id="72"/>
    </w:p>
    <w:p w14:paraId="0E0F7745" w14:textId="77777777" w:rsidR="007160E6" w:rsidRDefault="007160E6" w:rsidP="00CC7DCD">
      <w:r>
        <w:t xml:space="preserve">See definition under </w:t>
      </w:r>
      <w:r w:rsidR="00E72087">
        <w:t xml:space="preserve">section 5 of this </w:t>
      </w:r>
      <w:r>
        <w:t>policy</w:t>
      </w:r>
      <w:r w:rsidR="00D1406C">
        <w:t>.</w:t>
      </w:r>
    </w:p>
    <w:p w14:paraId="025F58CE" w14:textId="77777777" w:rsidR="00CC7DCD" w:rsidRDefault="00E72087" w:rsidP="00CC7DCD">
      <w:pPr>
        <w:pStyle w:val="GlossaryH3"/>
      </w:pPr>
      <w:bookmarkStart w:id="73" w:name="_Toc520975163"/>
      <w:bookmarkStart w:id="74" w:name="_Toc520975646"/>
      <w:bookmarkStart w:id="75" w:name="_Toc520975803"/>
      <w:bookmarkStart w:id="76" w:name="_Toc520983070"/>
      <w:r>
        <w:t>Corruption</w:t>
      </w:r>
      <w:bookmarkEnd w:id="73"/>
      <w:bookmarkEnd w:id="74"/>
      <w:bookmarkEnd w:id="75"/>
      <w:bookmarkEnd w:id="76"/>
    </w:p>
    <w:p w14:paraId="1EDE75EF" w14:textId="77777777" w:rsidR="00E72087" w:rsidRPr="00E72087" w:rsidRDefault="00E72087" w:rsidP="00CC7DCD">
      <w:r>
        <w:t>See definition under section 4 of this policy</w:t>
      </w:r>
      <w:r w:rsidR="00D1406C">
        <w:t>.</w:t>
      </w:r>
    </w:p>
    <w:p w14:paraId="575F13EA" w14:textId="77777777" w:rsidR="00CC7DCD" w:rsidRDefault="007160E6" w:rsidP="00CC7DCD">
      <w:pPr>
        <w:pStyle w:val="GlossaryH3"/>
      </w:pPr>
      <w:bookmarkStart w:id="77" w:name="_Toc520975164"/>
      <w:bookmarkStart w:id="78" w:name="_Toc520975647"/>
      <w:bookmarkStart w:id="79" w:name="_Toc520975804"/>
      <w:bookmarkStart w:id="80" w:name="_Toc520983071"/>
      <w:r w:rsidRPr="00E72087">
        <w:t>Deception</w:t>
      </w:r>
      <w:bookmarkEnd w:id="77"/>
      <w:bookmarkEnd w:id="78"/>
      <w:bookmarkEnd w:id="79"/>
      <w:bookmarkEnd w:id="80"/>
    </w:p>
    <w:p w14:paraId="758BCA6D" w14:textId="77777777" w:rsidR="007160E6" w:rsidRPr="004C576C" w:rsidRDefault="00CC7DCD" w:rsidP="00CC7DCD">
      <w:r>
        <w:t>T</w:t>
      </w:r>
      <w:r w:rsidR="007160E6">
        <w:t>he act of hiding the truth, usually to gain an advantage</w:t>
      </w:r>
      <w:r w:rsidR="00D1406C">
        <w:t>.</w:t>
      </w:r>
    </w:p>
    <w:p w14:paraId="0EE1B04F" w14:textId="77777777" w:rsidR="00CC7DCD" w:rsidRDefault="007160E6" w:rsidP="00CC7DCD">
      <w:pPr>
        <w:pStyle w:val="GlossaryH3"/>
      </w:pPr>
      <w:bookmarkStart w:id="81" w:name="_Toc520975165"/>
      <w:bookmarkStart w:id="82" w:name="_Toc520975648"/>
      <w:bookmarkStart w:id="83" w:name="_Toc520975805"/>
      <w:bookmarkStart w:id="84" w:name="_Toc520983072"/>
      <w:r w:rsidRPr="00E72087">
        <w:t>Embezzlement</w:t>
      </w:r>
      <w:bookmarkEnd w:id="81"/>
      <w:bookmarkEnd w:id="82"/>
      <w:bookmarkEnd w:id="83"/>
      <w:bookmarkEnd w:id="84"/>
    </w:p>
    <w:p w14:paraId="03359228" w14:textId="77777777" w:rsidR="007160E6" w:rsidRPr="004C576C" w:rsidRDefault="00D1406C" w:rsidP="00CC7DCD">
      <w:r>
        <w:t>T</w:t>
      </w:r>
      <w:r w:rsidR="007160E6">
        <w:t>o secretly take money that is in your care or that belongs to an organisation or business that you work for</w:t>
      </w:r>
      <w:r>
        <w:t>.</w:t>
      </w:r>
    </w:p>
    <w:p w14:paraId="3934B8A3" w14:textId="77777777" w:rsidR="00057DA7" w:rsidRPr="00057DA7" w:rsidRDefault="00E72087" w:rsidP="00057DA7">
      <w:pPr>
        <w:pStyle w:val="GlossaryH3"/>
      </w:pPr>
      <w:bookmarkStart w:id="85" w:name="_Toc520975166"/>
      <w:bookmarkStart w:id="86" w:name="_Toc520975649"/>
      <w:bookmarkStart w:id="87" w:name="_Toc520975806"/>
      <w:bookmarkStart w:id="88" w:name="_Toc520983073"/>
      <w:r w:rsidRPr="00057DA7">
        <w:t>Facilitation</w:t>
      </w:r>
      <w:r w:rsidR="00057DA7" w:rsidRPr="00057DA7">
        <w:t xml:space="preserve"> </w:t>
      </w:r>
      <w:r w:rsidRPr="00057DA7">
        <w:t>Payment</w:t>
      </w:r>
      <w:bookmarkEnd w:id="85"/>
      <w:bookmarkEnd w:id="86"/>
      <w:bookmarkEnd w:id="87"/>
      <w:bookmarkEnd w:id="88"/>
    </w:p>
    <w:p w14:paraId="369C1039" w14:textId="77777777" w:rsidR="00E72087" w:rsidRPr="004C576C" w:rsidRDefault="00E72087" w:rsidP="00057DA7">
      <w:pPr>
        <w:rPr>
          <w:color w:val="0070C0"/>
        </w:rPr>
      </w:pPr>
      <w:r w:rsidRPr="004C576C">
        <w:rPr>
          <w:highlight w:val="white"/>
        </w:rPr>
        <w:t>A facilitation payments is a</w:t>
      </w:r>
      <w:r>
        <w:rPr>
          <w:highlight w:val="white"/>
        </w:rPr>
        <w:t xml:space="preserve"> </w:t>
      </w:r>
      <w:r w:rsidRPr="004C576C">
        <w:rPr>
          <w:highlight w:val="white"/>
        </w:rPr>
        <w:t>payment wh</w:t>
      </w:r>
      <w:r>
        <w:rPr>
          <w:highlight w:val="white"/>
        </w:rPr>
        <w:t xml:space="preserve">ich is made with the intention of securing or speeding up an administrative process. </w:t>
      </w:r>
      <w:r>
        <w:t>A common example is a government official being given money or go</w:t>
      </w:r>
      <w:r w:rsidR="00D1406C">
        <w:t>ods to perform an existing duty.</w:t>
      </w:r>
    </w:p>
    <w:p w14:paraId="1C271E5F" w14:textId="77777777" w:rsidR="00057DA7" w:rsidRDefault="007160E6" w:rsidP="00057DA7">
      <w:pPr>
        <w:pStyle w:val="GlossaryH3"/>
      </w:pPr>
      <w:bookmarkStart w:id="89" w:name="_Toc520975167"/>
      <w:bookmarkStart w:id="90" w:name="_Toc520975650"/>
      <w:bookmarkStart w:id="91" w:name="_Toc520975807"/>
      <w:bookmarkStart w:id="92" w:name="_Toc520983074"/>
      <w:r w:rsidRPr="00E72087">
        <w:t>Fraud</w:t>
      </w:r>
      <w:bookmarkEnd w:id="89"/>
      <w:bookmarkEnd w:id="90"/>
      <w:bookmarkEnd w:id="91"/>
      <w:bookmarkEnd w:id="92"/>
    </w:p>
    <w:p w14:paraId="23C4D6D0" w14:textId="77777777" w:rsidR="007160E6" w:rsidRDefault="007160E6" w:rsidP="00057DA7">
      <w:r>
        <w:t xml:space="preserve">See definition under </w:t>
      </w:r>
      <w:r w:rsidR="00E72087">
        <w:t xml:space="preserve">section 3 of this </w:t>
      </w:r>
      <w:r w:rsidR="00D1406C">
        <w:t>policy.</w:t>
      </w:r>
    </w:p>
    <w:p w14:paraId="5171BB29" w14:textId="77777777" w:rsidR="00057DA7" w:rsidRDefault="004C576C" w:rsidP="00057DA7">
      <w:pPr>
        <w:pStyle w:val="GlossaryH3"/>
      </w:pPr>
      <w:bookmarkStart w:id="93" w:name="_Toc520975168"/>
      <w:bookmarkStart w:id="94" w:name="_Toc520975651"/>
      <w:bookmarkStart w:id="95" w:name="_Toc520975808"/>
      <w:bookmarkStart w:id="96" w:name="_Toc520983075"/>
      <w:r w:rsidRPr="00E72087">
        <w:t>Intermediaries</w:t>
      </w:r>
      <w:bookmarkEnd w:id="93"/>
      <w:bookmarkEnd w:id="94"/>
      <w:bookmarkEnd w:id="95"/>
      <w:bookmarkEnd w:id="96"/>
    </w:p>
    <w:p w14:paraId="1325E652" w14:textId="77777777" w:rsidR="004C576C" w:rsidRPr="004C576C" w:rsidRDefault="00D1406C" w:rsidP="00057DA7">
      <w:r>
        <w:t>A</w:t>
      </w:r>
      <w:r w:rsidR="007160E6">
        <w:t>n organisation that makes business or financial arrangements between companies or organisations that do not deal with each other directly</w:t>
      </w:r>
      <w:r>
        <w:t>.</w:t>
      </w:r>
    </w:p>
    <w:p w14:paraId="300183C6" w14:textId="77777777" w:rsidR="00057DA7" w:rsidRDefault="004C576C" w:rsidP="00057DA7">
      <w:pPr>
        <w:pStyle w:val="GlossaryH3"/>
      </w:pPr>
      <w:bookmarkStart w:id="97" w:name="_Toc520975169"/>
      <w:bookmarkStart w:id="98" w:name="_Toc520975652"/>
      <w:bookmarkStart w:id="99" w:name="_Toc520975809"/>
      <w:bookmarkStart w:id="100" w:name="_Toc520983076"/>
      <w:r w:rsidRPr="00E72087">
        <w:lastRenderedPageBreak/>
        <w:t>Subsidiaries</w:t>
      </w:r>
      <w:bookmarkEnd w:id="97"/>
      <w:bookmarkEnd w:id="98"/>
      <w:bookmarkEnd w:id="99"/>
      <w:bookmarkEnd w:id="100"/>
    </w:p>
    <w:p w14:paraId="45290E4F" w14:textId="77777777" w:rsidR="004C576C" w:rsidRPr="004C576C" w:rsidRDefault="00D1406C" w:rsidP="00057DA7">
      <w:r>
        <w:t>Companies</w:t>
      </w:r>
      <w:r w:rsidR="007160E6">
        <w:t xml:space="preserve"> which are owned by larger companies</w:t>
      </w:r>
      <w:r>
        <w:t>.</w:t>
      </w:r>
    </w:p>
    <w:p w14:paraId="5316BC33" w14:textId="77777777" w:rsidR="00057DA7" w:rsidRDefault="004C576C" w:rsidP="00057DA7">
      <w:pPr>
        <w:pStyle w:val="GlossaryH3"/>
      </w:pPr>
      <w:bookmarkStart w:id="101" w:name="_Toc520975170"/>
      <w:bookmarkStart w:id="102" w:name="_Toc520975653"/>
      <w:bookmarkStart w:id="103" w:name="_Toc520975810"/>
      <w:bookmarkStart w:id="104" w:name="_Toc520983077"/>
      <w:r w:rsidRPr="00E72087">
        <w:t>False Accounting</w:t>
      </w:r>
      <w:bookmarkEnd w:id="101"/>
      <w:bookmarkEnd w:id="102"/>
      <w:bookmarkEnd w:id="103"/>
      <w:bookmarkEnd w:id="104"/>
    </w:p>
    <w:p w14:paraId="2A3EBFA7" w14:textId="77777777" w:rsidR="004C576C" w:rsidRPr="004C576C" w:rsidRDefault="00D1406C" w:rsidP="00057DA7">
      <w:r>
        <w:t>T</w:t>
      </w:r>
      <w:r w:rsidR="00E72087">
        <w:t>his involves an employee or organisation altering, destroying or defacing any account, or presenting accounts from an individual or organisation that does not reflect their true value or the financial activities of the organisation.</w:t>
      </w:r>
    </w:p>
    <w:p w14:paraId="444B3C50" w14:textId="77777777" w:rsidR="00DA0A5A" w:rsidRPr="00057DA7" w:rsidRDefault="00DA0A5A" w:rsidP="00057DA7">
      <w:pPr>
        <w:pStyle w:val="Heading2"/>
      </w:pPr>
      <w:bookmarkStart w:id="105" w:name="_Toc503169627"/>
      <w:bookmarkStart w:id="106" w:name="_Toc520983078"/>
      <w:r w:rsidRPr="00057DA7">
        <w:t xml:space="preserve">Further </w:t>
      </w:r>
      <w:r w:rsidR="007860CB" w:rsidRPr="00057DA7">
        <w:t>c</w:t>
      </w:r>
      <w:r w:rsidRPr="00057DA7">
        <w:t>larification</w:t>
      </w:r>
      <w:bookmarkEnd w:id="105"/>
      <w:bookmarkEnd w:id="106"/>
    </w:p>
    <w:p w14:paraId="1555B051" w14:textId="77777777" w:rsidR="004C576C" w:rsidRDefault="004C576C" w:rsidP="004C576C">
      <w:pPr>
        <w:rPr>
          <w:highlight w:val="white"/>
        </w:rPr>
      </w:pPr>
      <w:bookmarkStart w:id="107" w:name="_Toc503169628"/>
      <w:r w:rsidRPr="00F86032">
        <w:rPr>
          <w:highlight w:val="white"/>
        </w:rPr>
        <w:t xml:space="preserve">If </w:t>
      </w:r>
      <w:r>
        <w:rPr>
          <w:highlight w:val="white"/>
        </w:rPr>
        <w:t>undergraduate and taught students</w:t>
      </w:r>
      <w:r w:rsidR="00FD562C">
        <w:rPr>
          <w:highlight w:val="white"/>
        </w:rPr>
        <w:t xml:space="preserve"> have any queries about</w:t>
      </w:r>
      <w:r w:rsidRPr="00F86032">
        <w:rPr>
          <w:highlight w:val="white"/>
        </w:rPr>
        <w:t xml:space="preserve"> the content provided within this document and how to interpret it, please contact </w:t>
      </w:r>
      <w:r>
        <w:rPr>
          <w:highlight w:val="white"/>
        </w:rPr>
        <w:t xml:space="preserve">the </w:t>
      </w:r>
      <w:r>
        <w:t xml:space="preserve">Student Fraud Group (SFG </w:t>
      </w:r>
      <w:hyperlink r:id="rId36" w:history="1">
        <w:r w:rsidRPr="004E045D">
          <w:rPr>
            <w:rStyle w:val="Hyperlink"/>
          </w:rPr>
          <w:t>studentfraud@open.ac.uk</w:t>
        </w:r>
      </w:hyperlink>
      <w:r>
        <w:t>)</w:t>
      </w:r>
      <w:r w:rsidRPr="00F86032">
        <w:rPr>
          <w:highlight w:val="white"/>
        </w:rPr>
        <w:t>.</w:t>
      </w:r>
    </w:p>
    <w:p w14:paraId="1359D272" w14:textId="77777777" w:rsidR="004C576C" w:rsidRPr="00E604B0" w:rsidRDefault="00FD562C" w:rsidP="004C576C">
      <w:pPr>
        <w:rPr>
          <w:rFonts w:ascii="Calibri" w:hAnsi="Calibri"/>
          <w:color w:val="000000"/>
          <w:sz w:val="20"/>
        </w:rPr>
      </w:pPr>
      <w:r>
        <w:t xml:space="preserve">Postgraduate </w:t>
      </w:r>
      <w:r w:rsidR="004C576C">
        <w:t xml:space="preserve">Research students can contact the </w:t>
      </w:r>
      <w:hyperlink r:id="rId37" w:history="1">
        <w:r w:rsidR="004C576C" w:rsidRPr="00BE1700">
          <w:rPr>
            <w:rStyle w:val="Hyperlink"/>
          </w:rPr>
          <w:t>research-degrees-office@open.ac.uk</w:t>
        </w:r>
      </w:hyperlink>
      <w:r w:rsidR="004C576C">
        <w:t xml:space="preserve"> for further advice about this policy, or guidance if they are about to take a research visit abroad.</w:t>
      </w:r>
    </w:p>
    <w:p w14:paraId="77EB09AC" w14:textId="77777777" w:rsidR="004C576C" w:rsidRDefault="004C576C" w:rsidP="004C576C">
      <w:r>
        <w:t xml:space="preserve">Staff can contact the </w:t>
      </w:r>
      <w:hyperlink r:id="rId38" w:history="1">
        <w:r w:rsidRPr="00162FAE">
          <w:rPr>
            <w:rStyle w:val="Hyperlink"/>
          </w:rPr>
          <w:t>APG-office@open.ac.uk</w:t>
        </w:r>
      </w:hyperlink>
      <w:r>
        <w:t xml:space="preserve">. </w:t>
      </w:r>
    </w:p>
    <w:p w14:paraId="0EDEF669" w14:textId="77777777" w:rsidR="004C576C" w:rsidRPr="00BA0739" w:rsidRDefault="004C576C" w:rsidP="004C576C">
      <w:pPr>
        <w:rPr>
          <w:szCs w:val="24"/>
          <w:highlight w:val="white"/>
        </w:rPr>
      </w:pPr>
      <w:r>
        <w:rPr>
          <w:highlight w:val="white"/>
        </w:rPr>
        <w:t>If staff or students</w:t>
      </w:r>
      <w:r w:rsidRPr="00F86032">
        <w:rPr>
          <w:highlight w:val="white"/>
        </w:rPr>
        <w:t xml:space="preserve"> have any comments about this</w:t>
      </w:r>
      <w:r>
        <w:rPr>
          <w:highlight w:val="white"/>
        </w:rPr>
        <w:t xml:space="preserve"> policy document</w:t>
      </w:r>
      <w:r w:rsidRPr="00F86032">
        <w:rPr>
          <w:highlight w:val="white"/>
        </w:rPr>
        <w:t xml:space="preserve"> and how it might be improved, please submit </w:t>
      </w:r>
      <w:r w:rsidRPr="00BA0739">
        <w:rPr>
          <w:szCs w:val="24"/>
          <w:highlight w:val="white"/>
        </w:rPr>
        <w:t xml:space="preserve">these to </w:t>
      </w:r>
      <w:hyperlink r:id="rId39" w:history="1">
        <w:r w:rsidRPr="00D1406C">
          <w:rPr>
            <w:rStyle w:val="Hyperlink"/>
            <w:highlight w:val="white"/>
          </w:rPr>
          <w:t>APG-Policy-Team@open.ac.uk</w:t>
        </w:r>
      </w:hyperlink>
      <w:r w:rsidRPr="00D1406C">
        <w:rPr>
          <w:highlight w:val="white"/>
        </w:rPr>
        <w:t>.</w:t>
      </w:r>
      <w:r w:rsidRPr="00BA0739">
        <w:rPr>
          <w:szCs w:val="24"/>
          <w:highlight w:val="white"/>
        </w:rPr>
        <w:t xml:space="preserve"> </w:t>
      </w:r>
    </w:p>
    <w:p w14:paraId="1A9FD56A" w14:textId="77777777" w:rsidR="00A245B6" w:rsidRPr="00057DA7" w:rsidRDefault="00A245B6" w:rsidP="00057DA7">
      <w:pPr>
        <w:pStyle w:val="Heading2"/>
      </w:pPr>
      <w:bookmarkStart w:id="108" w:name="_Toc520983079"/>
      <w:r w:rsidRPr="00057DA7">
        <w:t>Alternative format</w:t>
      </w:r>
      <w:bookmarkEnd w:id="107"/>
      <w:bookmarkEnd w:id="108"/>
    </w:p>
    <w:p w14:paraId="00CB10FD" w14:textId="77777777" w:rsidR="00641B8A" w:rsidRDefault="001E08BE" w:rsidP="00FC1DBE">
      <w:pPr>
        <w:spacing w:before="240"/>
        <w:rPr>
          <w:b/>
          <w:noProof/>
        </w:rPr>
      </w:pPr>
      <w:r>
        <w:rPr>
          <w:rFonts w:cs="Arial"/>
          <w:szCs w:val="24"/>
        </w:rPr>
        <w:t>If you require this document in an alternative format,</w:t>
      </w:r>
      <w:r w:rsidR="00143C04">
        <w:rPr>
          <w:rFonts w:cs="Arial"/>
          <w:szCs w:val="24"/>
        </w:rPr>
        <w:t xml:space="preserve"> students can</w:t>
      </w:r>
      <w:r>
        <w:rPr>
          <w:rFonts w:cs="Arial"/>
          <w:szCs w:val="24"/>
        </w:rPr>
        <w:t xml:space="preserve"> contact the Student </w:t>
      </w:r>
      <w:r w:rsidRPr="000C112F">
        <w:rPr>
          <w:rFonts w:cs="Arial"/>
          <w:szCs w:val="24"/>
        </w:rPr>
        <w:t xml:space="preserve">Recruitment team via </w:t>
      </w:r>
      <w:hyperlink r:id="rId40" w:history="1">
        <w:r w:rsidRPr="00057DA7">
          <w:rPr>
            <w:rStyle w:val="Hyperlink"/>
          </w:rPr>
          <w:t>http://www.open.ac.uk/contact/</w:t>
        </w:r>
      </w:hyperlink>
      <w:r w:rsidRPr="000C112F">
        <w:rPr>
          <w:rStyle w:val="Hyperlink"/>
          <w:rFonts w:cs="Arial"/>
          <w:color w:val="auto"/>
          <w:szCs w:val="24"/>
          <w:u w:val="none"/>
        </w:rPr>
        <w:t xml:space="preserve"> (p</w:t>
      </w:r>
      <w:r w:rsidRPr="000C112F">
        <w:rPr>
          <w:szCs w:val="24"/>
        </w:rPr>
        <w:t>hone +44 (0)300 303 5303)</w:t>
      </w:r>
      <w:r w:rsidRPr="000C112F">
        <w:rPr>
          <w:rFonts w:cs="Arial"/>
          <w:szCs w:val="24"/>
        </w:rPr>
        <w:t>, or</w:t>
      </w:r>
      <w:r>
        <w:rPr>
          <w:rFonts w:cs="Arial"/>
          <w:szCs w:val="24"/>
        </w:rPr>
        <w:t xml:space="preserve"> your dedicated </w:t>
      </w:r>
      <w:r w:rsidR="004855A9">
        <w:rPr>
          <w:highlight w:val="white"/>
        </w:rPr>
        <w:t xml:space="preserve">Student Recruitment and Support Centre </w:t>
      </w:r>
      <w:r>
        <w:rPr>
          <w:rFonts w:cs="Arial"/>
          <w:szCs w:val="24"/>
        </w:rPr>
        <w:t>via StudentHome if you are a current Open University student.</w:t>
      </w:r>
      <w:r w:rsidR="00143C04">
        <w:rPr>
          <w:rFonts w:cs="Arial"/>
          <w:szCs w:val="24"/>
        </w:rPr>
        <w:t xml:space="preserve"> Research Degrees Office are to be contacted for requests relating to postgraduate research students (</w:t>
      </w:r>
      <w:hyperlink r:id="rId41" w:history="1">
        <w:r w:rsidR="00143C04" w:rsidRPr="00AD60ED">
          <w:rPr>
            <w:rStyle w:val="Hyperlink"/>
            <w:rFonts w:cs="Arial"/>
            <w:szCs w:val="24"/>
          </w:rPr>
          <w:t>research-degrees-office@open.ac.uk</w:t>
        </w:r>
      </w:hyperlink>
      <w:r w:rsidR="00143C04">
        <w:rPr>
          <w:rFonts w:cs="Arial"/>
          <w:szCs w:val="24"/>
        </w:rPr>
        <w:t xml:space="preserve">). Staff can contact </w:t>
      </w:r>
      <w:hyperlink r:id="rId42" w:history="1">
        <w:r w:rsidR="00143C04" w:rsidRPr="00AD60ED">
          <w:rPr>
            <w:rStyle w:val="Hyperlink"/>
            <w:rFonts w:cs="Arial"/>
            <w:szCs w:val="24"/>
          </w:rPr>
          <w:t>APG-office@open.ac.uk</w:t>
        </w:r>
      </w:hyperlink>
      <w:r w:rsidR="00D1406C" w:rsidRPr="00D1406C">
        <w:t>.</w:t>
      </w:r>
      <w:r w:rsidR="00143C04" w:rsidRPr="00D1406C">
        <w:t xml:space="preserve"> </w:t>
      </w:r>
    </w:p>
    <w:sectPr w:rsidR="00641B8A" w:rsidSect="00F14CAB">
      <w:headerReference w:type="default" r:id="rId43"/>
      <w:footerReference w:type="default" r:id="rId44"/>
      <w:footerReference w:type="first" r:id="rId45"/>
      <w:pgSz w:w="11909" w:h="16834"/>
      <w:pgMar w:top="1077" w:right="1440" w:bottom="1077" w:left="144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CC037" w14:textId="77777777" w:rsidR="00347E20" w:rsidRDefault="00347E20">
      <w:pPr>
        <w:spacing w:line="240" w:lineRule="auto"/>
      </w:pPr>
      <w:r>
        <w:separator/>
      </w:r>
    </w:p>
    <w:p w14:paraId="2BB6E383" w14:textId="77777777" w:rsidR="00347E20" w:rsidRDefault="00347E20"/>
  </w:endnote>
  <w:endnote w:type="continuationSeparator" w:id="0">
    <w:p w14:paraId="785091B2" w14:textId="77777777" w:rsidR="00347E20" w:rsidRDefault="00347E20">
      <w:pPr>
        <w:spacing w:line="240" w:lineRule="auto"/>
      </w:pPr>
      <w:r>
        <w:continuationSeparator/>
      </w:r>
    </w:p>
    <w:p w14:paraId="45F26255" w14:textId="77777777" w:rsidR="00347E20" w:rsidRDefault="00347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eastAsia="en-US"/>
      </w:rPr>
      <w:id w:val="44262292"/>
      <w:docPartObj>
        <w:docPartGallery w:val="Page Numbers (Bottom of Page)"/>
        <w:docPartUnique/>
      </w:docPartObj>
    </w:sdtPr>
    <w:sdtEndPr>
      <w:rPr>
        <w:noProof/>
        <w:sz w:val="22"/>
        <w:szCs w:val="22"/>
        <w:lang w:eastAsia="en-GB"/>
      </w:rPr>
    </w:sdtEndPr>
    <w:sdtContent>
      <w:tbl>
        <w:tblPr>
          <w:tblStyle w:val="TableGrid"/>
          <w:tblW w:w="9493" w:type="dxa"/>
          <w:tblInd w:w="-5" w:type="dxa"/>
          <w:tblLook w:val="04A0" w:firstRow="1" w:lastRow="0" w:firstColumn="1" w:lastColumn="0" w:noHBand="0" w:noVBand="1"/>
        </w:tblPr>
        <w:tblGrid>
          <w:gridCol w:w="3402"/>
          <w:gridCol w:w="6091"/>
        </w:tblGrid>
        <w:tr w:rsidR="0098626B" w:rsidRPr="00853CCF" w14:paraId="6946E572" w14:textId="77777777" w:rsidTr="0086352E">
          <w:trPr>
            <w:trHeight w:hRule="exact" w:val="284"/>
          </w:trPr>
          <w:tc>
            <w:tcPr>
              <w:tcW w:w="3402" w:type="dxa"/>
            </w:tcPr>
            <w:p w14:paraId="5D4C8BE3" w14:textId="77777777" w:rsidR="0098626B" w:rsidRPr="002C65DF" w:rsidRDefault="0098626B" w:rsidP="0086352E">
              <w:pPr>
                <w:tabs>
                  <w:tab w:val="left" w:pos="1956"/>
                </w:tabs>
                <w:rPr>
                  <w:sz w:val="20"/>
                  <w:szCs w:val="20"/>
                  <w:lang w:eastAsia="en-US"/>
                </w:rPr>
              </w:pPr>
              <w:r w:rsidRPr="002C65DF">
                <w:rPr>
                  <w:sz w:val="20"/>
                  <w:szCs w:val="20"/>
                  <w:lang w:eastAsia="en-US"/>
                </w:rPr>
                <w:t xml:space="preserve">Version number: </w:t>
              </w:r>
              <w:r>
                <w:rPr>
                  <w:sz w:val="20"/>
                  <w:szCs w:val="20"/>
                  <w:lang w:eastAsia="en-US"/>
                </w:rPr>
                <w:t>1.0</w:t>
              </w:r>
            </w:p>
          </w:tc>
          <w:tc>
            <w:tcPr>
              <w:tcW w:w="6091" w:type="dxa"/>
            </w:tcPr>
            <w:p w14:paraId="5C9F6086" w14:textId="77777777" w:rsidR="0098626B" w:rsidRPr="002C65DF" w:rsidRDefault="0098626B" w:rsidP="0086352E">
              <w:pPr>
                <w:rPr>
                  <w:sz w:val="20"/>
                  <w:szCs w:val="20"/>
                  <w:lang w:eastAsia="en-US"/>
                </w:rPr>
              </w:pPr>
              <w:r w:rsidRPr="002C65DF">
                <w:rPr>
                  <w:sz w:val="20"/>
                  <w:szCs w:val="20"/>
                  <w:lang w:eastAsia="en-US"/>
                </w:rPr>
                <w:t xml:space="preserve">Approved by: </w:t>
              </w:r>
              <w:r>
                <w:rPr>
                  <w:sz w:val="20"/>
                  <w:szCs w:val="20"/>
                  <w:lang w:eastAsia="en-US"/>
                </w:rPr>
                <w:t>Audit Committee</w:t>
              </w:r>
            </w:p>
          </w:tc>
        </w:tr>
        <w:tr w:rsidR="0098626B" w:rsidRPr="00853CCF" w14:paraId="1ABE0A3F" w14:textId="77777777" w:rsidTr="0086352E">
          <w:trPr>
            <w:trHeight w:hRule="exact" w:val="284"/>
          </w:trPr>
          <w:tc>
            <w:tcPr>
              <w:tcW w:w="3402" w:type="dxa"/>
            </w:tcPr>
            <w:p w14:paraId="5FDD2E6A" w14:textId="77777777" w:rsidR="0098626B" w:rsidRPr="002C65DF" w:rsidRDefault="0098626B" w:rsidP="0086352E">
              <w:pPr>
                <w:rPr>
                  <w:sz w:val="20"/>
                  <w:szCs w:val="20"/>
                  <w:lang w:eastAsia="en-US"/>
                </w:rPr>
              </w:pPr>
              <w:r w:rsidRPr="002C65DF">
                <w:rPr>
                  <w:sz w:val="20"/>
                  <w:szCs w:val="20"/>
                  <w:lang w:eastAsia="en-US"/>
                </w:rPr>
                <w:t xml:space="preserve">Effective from: </w:t>
              </w:r>
              <w:r>
                <w:rPr>
                  <w:sz w:val="20"/>
                  <w:szCs w:val="20"/>
                  <w:lang w:eastAsia="en-US"/>
                </w:rPr>
                <w:t>June 2018</w:t>
              </w:r>
            </w:p>
          </w:tc>
          <w:tc>
            <w:tcPr>
              <w:tcW w:w="6091" w:type="dxa"/>
            </w:tcPr>
            <w:p w14:paraId="434A76D8" w14:textId="77777777" w:rsidR="0098626B" w:rsidRPr="002C65DF" w:rsidRDefault="0098626B" w:rsidP="0086352E">
              <w:pPr>
                <w:rPr>
                  <w:sz w:val="20"/>
                  <w:szCs w:val="20"/>
                  <w:lang w:eastAsia="en-US"/>
                </w:rPr>
              </w:pPr>
              <w:r w:rsidRPr="002C65DF">
                <w:rPr>
                  <w:sz w:val="20"/>
                  <w:szCs w:val="20"/>
                  <w:lang w:eastAsia="en-US"/>
                </w:rPr>
                <w:t xml:space="preserve">Date for review: </w:t>
              </w:r>
              <w:r>
                <w:rPr>
                  <w:sz w:val="20"/>
                  <w:szCs w:val="20"/>
                  <w:lang w:eastAsia="en-US"/>
                </w:rPr>
                <w:t>February 2019</w:t>
              </w:r>
            </w:p>
          </w:tc>
        </w:tr>
      </w:tbl>
      <w:p w14:paraId="079BDB32" w14:textId="77777777" w:rsidR="0098626B" w:rsidRDefault="005073C3" w:rsidP="0086352E">
        <w:pPr>
          <w:pStyle w:val="Footer"/>
          <w:spacing w:before="200" w:after="0"/>
        </w:pPr>
      </w:p>
    </w:sdtContent>
  </w:sdt>
  <w:sdt>
    <w:sdtPr>
      <w:id w:val="-1769616900"/>
      <w:docPartObj>
        <w:docPartGallery w:val="Page Numbers (Top of Page)"/>
        <w:docPartUnique/>
      </w:docPartObj>
    </w:sdtPr>
    <w:sdtEndPr/>
    <w:sdtContent>
      <w:p w14:paraId="0134CB82" w14:textId="77777777" w:rsidR="0098626B" w:rsidRPr="0086352E" w:rsidRDefault="0098626B" w:rsidP="0086352E">
        <w:pPr>
          <w:pStyle w:val="Footer"/>
          <w:jc w:val="right"/>
        </w:pPr>
        <w:r w:rsidRPr="0086352E">
          <w:t xml:space="preserve">Page </w:t>
        </w:r>
        <w:r w:rsidRPr="0086352E">
          <w:rPr>
            <w:bCs/>
            <w:sz w:val="24"/>
            <w:szCs w:val="24"/>
          </w:rPr>
          <w:fldChar w:fldCharType="begin"/>
        </w:r>
        <w:r w:rsidRPr="0086352E">
          <w:rPr>
            <w:bCs/>
          </w:rPr>
          <w:instrText xml:space="preserve"> PAGE </w:instrText>
        </w:r>
        <w:r w:rsidRPr="0086352E">
          <w:rPr>
            <w:bCs/>
            <w:sz w:val="24"/>
            <w:szCs w:val="24"/>
          </w:rPr>
          <w:fldChar w:fldCharType="separate"/>
        </w:r>
        <w:r w:rsidR="005073C3">
          <w:rPr>
            <w:bCs/>
            <w:noProof/>
          </w:rPr>
          <w:t>6</w:t>
        </w:r>
        <w:r w:rsidRPr="0086352E">
          <w:rPr>
            <w:bCs/>
            <w:sz w:val="24"/>
            <w:szCs w:val="24"/>
          </w:rPr>
          <w:fldChar w:fldCharType="end"/>
        </w:r>
        <w:r w:rsidRPr="0086352E">
          <w:t xml:space="preserve"> of </w:t>
        </w:r>
        <w:r w:rsidRPr="0086352E">
          <w:rPr>
            <w:bCs/>
            <w:sz w:val="24"/>
            <w:szCs w:val="24"/>
          </w:rPr>
          <w:fldChar w:fldCharType="begin"/>
        </w:r>
        <w:r w:rsidRPr="0086352E">
          <w:rPr>
            <w:bCs/>
          </w:rPr>
          <w:instrText xml:space="preserve"> NUMPAGES  </w:instrText>
        </w:r>
        <w:r w:rsidRPr="0086352E">
          <w:rPr>
            <w:bCs/>
            <w:sz w:val="24"/>
            <w:szCs w:val="24"/>
          </w:rPr>
          <w:fldChar w:fldCharType="separate"/>
        </w:r>
        <w:r w:rsidR="005073C3">
          <w:rPr>
            <w:bCs/>
            <w:noProof/>
          </w:rPr>
          <w:t>13</w:t>
        </w:r>
        <w:r w:rsidRPr="0086352E">
          <w:rPr>
            <w:bCs/>
            <w:sz w:val="24"/>
            <w:szCs w:val="24"/>
          </w:rPr>
          <w:fldChar w:fldCharType="end"/>
        </w:r>
      </w:p>
    </w:sdtContent>
  </w:sdt>
  <w:p w14:paraId="616FF27F" w14:textId="77777777" w:rsidR="0098626B" w:rsidRDefault="009862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eastAsia="en-US"/>
      </w:rPr>
      <w:id w:val="-413477428"/>
      <w:docPartObj>
        <w:docPartGallery w:val="Page Numbers (Bottom of Page)"/>
        <w:docPartUnique/>
      </w:docPartObj>
    </w:sdtPr>
    <w:sdtEndPr>
      <w:rPr>
        <w:noProof/>
        <w:sz w:val="22"/>
        <w:szCs w:val="22"/>
        <w:lang w:eastAsia="en-GB"/>
      </w:rPr>
    </w:sdtEndPr>
    <w:sdtContent>
      <w:tbl>
        <w:tblPr>
          <w:tblStyle w:val="TableGrid"/>
          <w:tblW w:w="9493" w:type="dxa"/>
          <w:tblInd w:w="-5" w:type="dxa"/>
          <w:tblLook w:val="04A0" w:firstRow="1" w:lastRow="0" w:firstColumn="1" w:lastColumn="0" w:noHBand="0" w:noVBand="1"/>
        </w:tblPr>
        <w:tblGrid>
          <w:gridCol w:w="3402"/>
          <w:gridCol w:w="6091"/>
        </w:tblGrid>
        <w:tr w:rsidR="0098626B" w:rsidRPr="00853CCF" w14:paraId="3623EB8A" w14:textId="77777777" w:rsidTr="0098626B">
          <w:trPr>
            <w:trHeight w:hRule="exact" w:val="284"/>
          </w:trPr>
          <w:tc>
            <w:tcPr>
              <w:tcW w:w="3402" w:type="dxa"/>
            </w:tcPr>
            <w:p w14:paraId="681A97AB" w14:textId="77777777" w:rsidR="0098626B" w:rsidRPr="002C65DF" w:rsidRDefault="0098626B" w:rsidP="0086352E">
              <w:pPr>
                <w:tabs>
                  <w:tab w:val="left" w:pos="1956"/>
                </w:tabs>
                <w:rPr>
                  <w:sz w:val="20"/>
                  <w:szCs w:val="20"/>
                  <w:lang w:eastAsia="en-US"/>
                </w:rPr>
              </w:pPr>
              <w:r w:rsidRPr="002C65DF">
                <w:rPr>
                  <w:sz w:val="20"/>
                  <w:szCs w:val="20"/>
                  <w:lang w:eastAsia="en-US"/>
                </w:rPr>
                <w:t xml:space="preserve">Version number: </w:t>
              </w:r>
              <w:r>
                <w:rPr>
                  <w:sz w:val="20"/>
                  <w:szCs w:val="20"/>
                  <w:lang w:eastAsia="en-US"/>
                </w:rPr>
                <w:t>1.0</w:t>
              </w:r>
            </w:p>
          </w:tc>
          <w:tc>
            <w:tcPr>
              <w:tcW w:w="6091" w:type="dxa"/>
            </w:tcPr>
            <w:p w14:paraId="5F39594E" w14:textId="77777777" w:rsidR="0098626B" w:rsidRPr="002C65DF" w:rsidRDefault="0098626B" w:rsidP="0086352E">
              <w:pPr>
                <w:rPr>
                  <w:sz w:val="20"/>
                  <w:szCs w:val="20"/>
                  <w:lang w:eastAsia="en-US"/>
                </w:rPr>
              </w:pPr>
              <w:r w:rsidRPr="002C65DF">
                <w:rPr>
                  <w:sz w:val="20"/>
                  <w:szCs w:val="20"/>
                  <w:lang w:eastAsia="en-US"/>
                </w:rPr>
                <w:t xml:space="preserve">Approved by: </w:t>
              </w:r>
              <w:r>
                <w:rPr>
                  <w:sz w:val="20"/>
                  <w:szCs w:val="20"/>
                  <w:lang w:eastAsia="en-US"/>
                </w:rPr>
                <w:t>Audit Committee</w:t>
              </w:r>
            </w:p>
          </w:tc>
        </w:tr>
        <w:tr w:rsidR="0098626B" w:rsidRPr="00853CCF" w14:paraId="198270F0" w14:textId="77777777" w:rsidTr="0098626B">
          <w:trPr>
            <w:trHeight w:hRule="exact" w:val="284"/>
          </w:trPr>
          <w:tc>
            <w:tcPr>
              <w:tcW w:w="3402" w:type="dxa"/>
            </w:tcPr>
            <w:p w14:paraId="1B0FDDAF" w14:textId="77777777" w:rsidR="0098626B" w:rsidRPr="002C65DF" w:rsidRDefault="0098626B" w:rsidP="0086352E">
              <w:pPr>
                <w:rPr>
                  <w:sz w:val="20"/>
                  <w:szCs w:val="20"/>
                  <w:lang w:eastAsia="en-US"/>
                </w:rPr>
              </w:pPr>
              <w:r w:rsidRPr="002C65DF">
                <w:rPr>
                  <w:sz w:val="20"/>
                  <w:szCs w:val="20"/>
                  <w:lang w:eastAsia="en-US"/>
                </w:rPr>
                <w:t xml:space="preserve">Effective from: </w:t>
              </w:r>
              <w:r>
                <w:rPr>
                  <w:sz w:val="20"/>
                  <w:szCs w:val="20"/>
                  <w:lang w:eastAsia="en-US"/>
                </w:rPr>
                <w:t>June 2018</w:t>
              </w:r>
            </w:p>
          </w:tc>
          <w:tc>
            <w:tcPr>
              <w:tcW w:w="6091" w:type="dxa"/>
            </w:tcPr>
            <w:p w14:paraId="4AB8402A" w14:textId="77777777" w:rsidR="0098626B" w:rsidRPr="002C65DF" w:rsidRDefault="0098626B" w:rsidP="0086352E">
              <w:pPr>
                <w:rPr>
                  <w:sz w:val="20"/>
                  <w:szCs w:val="20"/>
                  <w:lang w:eastAsia="en-US"/>
                </w:rPr>
              </w:pPr>
              <w:r w:rsidRPr="002C65DF">
                <w:rPr>
                  <w:sz w:val="20"/>
                  <w:szCs w:val="20"/>
                  <w:lang w:eastAsia="en-US"/>
                </w:rPr>
                <w:t xml:space="preserve">Date for review: </w:t>
              </w:r>
              <w:r>
                <w:rPr>
                  <w:sz w:val="20"/>
                  <w:szCs w:val="20"/>
                  <w:lang w:eastAsia="en-US"/>
                </w:rPr>
                <w:t>February 2019</w:t>
              </w:r>
            </w:p>
          </w:tc>
        </w:tr>
      </w:tbl>
      <w:p w14:paraId="3C336D52" w14:textId="77777777" w:rsidR="0098626B" w:rsidRDefault="0098626B" w:rsidP="0086352E">
        <w:pPr>
          <w:pStyle w:val="Footer"/>
          <w:spacing w:before="200" w:after="0"/>
        </w:pPr>
        <w:r>
          <w:rPr>
            <w:sz w:val="18"/>
            <w:szCs w:val="18"/>
          </w:rPr>
          <w:t>The Open University is incorporated by Royal Charter (RC 000391), an exempt charity in England &amp; Wales and a charity registered in Scotland (SC 038302). The Open University is authorised and regulated by the Financial Conduct Authority in relation to its secondary activity of credit broking.</w:t>
        </w:r>
      </w:p>
    </w:sdtContent>
  </w:sdt>
  <w:sdt>
    <w:sdtPr>
      <w:id w:val="579716807"/>
      <w:docPartObj>
        <w:docPartGallery w:val="Page Numbers (Top of Page)"/>
        <w:docPartUnique/>
      </w:docPartObj>
    </w:sdtPr>
    <w:sdtEndPr/>
    <w:sdtContent>
      <w:p w14:paraId="1BF5BD3B" w14:textId="77777777" w:rsidR="0098626B" w:rsidRPr="0086352E" w:rsidRDefault="0098626B" w:rsidP="0086352E">
        <w:pPr>
          <w:pStyle w:val="Footer"/>
          <w:jc w:val="right"/>
        </w:pPr>
        <w:r w:rsidRPr="0086352E">
          <w:t xml:space="preserve">Page </w:t>
        </w:r>
        <w:r w:rsidRPr="0086352E">
          <w:rPr>
            <w:bCs/>
            <w:sz w:val="24"/>
            <w:szCs w:val="24"/>
          </w:rPr>
          <w:fldChar w:fldCharType="begin"/>
        </w:r>
        <w:r w:rsidRPr="0086352E">
          <w:rPr>
            <w:bCs/>
          </w:rPr>
          <w:instrText xml:space="preserve"> PAGE </w:instrText>
        </w:r>
        <w:r w:rsidRPr="0086352E">
          <w:rPr>
            <w:bCs/>
            <w:sz w:val="24"/>
            <w:szCs w:val="24"/>
          </w:rPr>
          <w:fldChar w:fldCharType="separate"/>
        </w:r>
        <w:r w:rsidR="005073C3">
          <w:rPr>
            <w:bCs/>
            <w:noProof/>
          </w:rPr>
          <w:t>1</w:t>
        </w:r>
        <w:r w:rsidRPr="0086352E">
          <w:rPr>
            <w:bCs/>
            <w:sz w:val="24"/>
            <w:szCs w:val="24"/>
          </w:rPr>
          <w:fldChar w:fldCharType="end"/>
        </w:r>
        <w:r w:rsidRPr="0086352E">
          <w:t xml:space="preserve"> of </w:t>
        </w:r>
        <w:r w:rsidRPr="0086352E">
          <w:rPr>
            <w:bCs/>
            <w:sz w:val="24"/>
            <w:szCs w:val="24"/>
          </w:rPr>
          <w:fldChar w:fldCharType="begin"/>
        </w:r>
        <w:r w:rsidRPr="0086352E">
          <w:rPr>
            <w:bCs/>
          </w:rPr>
          <w:instrText xml:space="preserve"> NUMPAGES  </w:instrText>
        </w:r>
        <w:r w:rsidRPr="0086352E">
          <w:rPr>
            <w:bCs/>
            <w:sz w:val="24"/>
            <w:szCs w:val="24"/>
          </w:rPr>
          <w:fldChar w:fldCharType="separate"/>
        </w:r>
        <w:r w:rsidR="005073C3">
          <w:rPr>
            <w:bCs/>
            <w:noProof/>
          </w:rPr>
          <w:t>13</w:t>
        </w:r>
        <w:r w:rsidRPr="0086352E">
          <w:rPr>
            <w:bCs/>
            <w:sz w:val="24"/>
            <w:szCs w:val="24"/>
          </w:rPr>
          <w:fldChar w:fldCharType="end"/>
        </w:r>
      </w:p>
    </w:sdtContent>
  </w:sdt>
  <w:p w14:paraId="3D693D20" w14:textId="77777777" w:rsidR="0098626B" w:rsidRDefault="00986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52ADC" w14:textId="77777777" w:rsidR="00347E20" w:rsidRDefault="00347E20">
      <w:pPr>
        <w:spacing w:line="240" w:lineRule="auto"/>
      </w:pPr>
      <w:r>
        <w:separator/>
      </w:r>
    </w:p>
    <w:p w14:paraId="7E0A1269" w14:textId="77777777" w:rsidR="00347E20" w:rsidRDefault="00347E20"/>
  </w:footnote>
  <w:footnote w:type="continuationSeparator" w:id="0">
    <w:p w14:paraId="08DE95F3" w14:textId="77777777" w:rsidR="00347E20" w:rsidRDefault="00347E20">
      <w:pPr>
        <w:spacing w:line="240" w:lineRule="auto"/>
      </w:pPr>
      <w:r>
        <w:continuationSeparator/>
      </w:r>
    </w:p>
    <w:p w14:paraId="5E2B52C2" w14:textId="77777777" w:rsidR="00347E20" w:rsidRDefault="00347E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BFD3" w14:textId="77777777" w:rsidR="0098626B" w:rsidRPr="00FF6E6B" w:rsidRDefault="0098626B" w:rsidP="00FF6E6B">
    <w:pPr>
      <w:pStyle w:val="Header"/>
    </w:pPr>
  </w:p>
  <w:p w14:paraId="78C7D3FF" w14:textId="77777777" w:rsidR="0098626B" w:rsidRDefault="009862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B58804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3AAC14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34AE95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5F2C97"/>
    <w:multiLevelType w:val="hybridMultilevel"/>
    <w:tmpl w:val="B9E0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A5EA9"/>
    <w:multiLevelType w:val="hybridMultilevel"/>
    <w:tmpl w:val="6416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DC4481"/>
    <w:multiLevelType w:val="multilevel"/>
    <w:tmpl w:val="B1801408"/>
    <w:lvl w:ilvl="0">
      <w:start w:val="1"/>
      <w:numFmt w:val="decimal"/>
      <w:pStyle w:val="BulletList"/>
      <w:lvlText w:val="%1."/>
      <w:lvlJc w:val="left"/>
      <w:pPr>
        <w:ind w:left="360" w:hanging="360"/>
      </w:pPr>
      <w:rPr>
        <w:rFonts w:hint="default"/>
      </w:rPr>
    </w:lvl>
    <w:lvl w:ilvl="1">
      <w:start w:val="10"/>
      <w:numFmt w:val="decimal"/>
      <w:pStyle w:val="ListNumber"/>
      <w:lvlText w:val="%1.%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704E7D"/>
    <w:multiLevelType w:val="hybridMultilevel"/>
    <w:tmpl w:val="C5F618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DC332DE"/>
    <w:multiLevelType w:val="hybridMultilevel"/>
    <w:tmpl w:val="75EAF5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F4758D1"/>
    <w:multiLevelType w:val="hybridMultilevel"/>
    <w:tmpl w:val="0DC23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3B3277"/>
    <w:multiLevelType w:val="hybridMultilevel"/>
    <w:tmpl w:val="8380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15D3A"/>
    <w:multiLevelType w:val="multilevel"/>
    <w:tmpl w:val="917CC9C0"/>
    <w:lvl w:ilvl="0">
      <w:start w:val="1"/>
      <w:numFmt w:val="bullet"/>
      <w:lvlText w:val=""/>
      <w:lvlJc w:val="left"/>
      <w:pPr>
        <w:ind w:left="360" w:hanging="360"/>
      </w:pPr>
      <w:rPr>
        <w:rFonts w:ascii="Symbol" w:hAnsi="Symbol" w:hint="default"/>
      </w:rPr>
    </w:lvl>
    <w:lvl w:ilvl="1">
      <w:start w:val="10"/>
      <w:numFmt w:val="decimal"/>
      <w:lvlText w:val="%1.%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C453C3"/>
    <w:multiLevelType w:val="hybridMultilevel"/>
    <w:tmpl w:val="28C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C6E6A"/>
    <w:multiLevelType w:val="hybridMultilevel"/>
    <w:tmpl w:val="4EB02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365260"/>
    <w:multiLevelType w:val="hybridMultilevel"/>
    <w:tmpl w:val="D2E2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22D14"/>
    <w:multiLevelType w:val="hybridMultilevel"/>
    <w:tmpl w:val="3EBC2814"/>
    <w:lvl w:ilvl="0" w:tplc="1E82B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46C2C"/>
    <w:multiLevelType w:val="multilevel"/>
    <w:tmpl w:val="39AC06E2"/>
    <w:lvl w:ilvl="0">
      <w:start w:val="1"/>
      <w:numFmt w:val="bullet"/>
      <w:lvlText w:val=""/>
      <w:lvlJc w:val="left"/>
      <w:pPr>
        <w:ind w:left="360" w:hanging="360"/>
      </w:pPr>
      <w:rPr>
        <w:rFonts w:ascii="Symbol" w:hAnsi="Symbol" w:hint="default"/>
      </w:rPr>
    </w:lvl>
    <w:lvl w:ilvl="1">
      <w:start w:val="10"/>
      <w:numFmt w:val="decimal"/>
      <w:lvlText w:val="%1.%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AE1541"/>
    <w:multiLevelType w:val="hybridMultilevel"/>
    <w:tmpl w:val="4A76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A0415"/>
    <w:multiLevelType w:val="multilevel"/>
    <w:tmpl w:val="85A82820"/>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EB2D0F"/>
    <w:multiLevelType w:val="multilevel"/>
    <w:tmpl w:val="917CC9C0"/>
    <w:lvl w:ilvl="0">
      <w:start w:val="1"/>
      <w:numFmt w:val="bullet"/>
      <w:lvlText w:val=""/>
      <w:lvlJc w:val="left"/>
      <w:pPr>
        <w:ind w:left="360" w:hanging="360"/>
      </w:pPr>
      <w:rPr>
        <w:rFonts w:ascii="Symbol" w:hAnsi="Symbol" w:hint="default"/>
      </w:rPr>
    </w:lvl>
    <w:lvl w:ilvl="1">
      <w:start w:val="10"/>
      <w:numFmt w:val="decimal"/>
      <w:lvlText w:val="%1.%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EB71073"/>
    <w:multiLevelType w:val="hybridMultilevel"/>
    <w:tmpl w:val="6F3A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3"/>
  </w:num>
  <w:num w:numId="8">
    <w:abstractNumId w:val="16"/>
  </w:num>
  <w:num w:numId="9">
    <w:abstractNumId w:val="13"/>
  </w:num>
  <w:num w:numId="10">
    <w:abstractNumId w:val="7"/>
  </w:num>
  <w:num w:numId="11">
    <w:abstractNumId w:val="8"/>
  </w:num>
  <w:num w:numId="12">
    <w:abstractNumId w:val="4"/>
  </w:num>
  <w:num w:numId="13">
    <w:abstractNumId w:val="12"/>
  </w:num>
  <w:num w:numId="14">
    <w:abstractNumId w:val="6"/>
  </w:num>
  <w:num w:numId="15">
    <w:abstractNumId w:val="9"/>
  </w:num>
  <w:num w:numId="16">
    <w:abstractNumId w:val="15"/>
  </w:num>
  <w:num w:numId="17">
    <w:abstractNumId w:val="18"/>
  </w:num>
  <w:num w:numId="18">
    <w:abstractNumId w:val="10"/>
  </w:num>
  <w:num w:numId="19">
    <w:abstractNumId w:val="17"/>
  </w:num>
  <w:num w:numId="20">
    <w:abstractNumId w:val="19"/>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7F"/>
    <w:rsid w:val="00000094"/>
    <w:rsid w:val="00002055"/>
    <w:rsid w:val="00003A4A"/>
    <w:rsid w:val="000042F4"/>
    <w:rsid w:val="00010BF5"/>
    <w:rsid w:val="00011112"/>
    <w:rsid w:val="00025D02"/>
    <w:rsid w:val="00027006"/>
    <w:rsid w:val="00041517"/>
    <w:rsid w:val="0004628C"/>
    <w:rsid w:val="000474F7"/>
    <w:rsid w:val="000504E9"/>
    <w:rsid w:val="00054053"/>
    <w:rsid w:val="000555C6"/>
    <w:rsid w:val="00057B3F"/>
    <w:rsid w:val="00057DA7"/>
    <w:rsid w:val="0006032D"/>
    <w:rsid w:val="00063CF2"/>
    <w:rsid w:val="00074859"/>
    <w:rsid w:val="000768B8"/>
    <w:rsid w:val="000801C7"/>
    <w:rsid w:val="000802BF"/>
    <w:rsid w:val="000840A0"/>
    <w:rsid w:val="00084D03"/>
    <w:rsid w:val="00091198"/>
    <w:rsid w:val="00091F0E"/>
    <w:rsid w:val="00093295"/>
    <w:rsid w:val="000A0EE0"/>
    <w:rsid w:val="000A26E3"/>
    <w:rsid w:val="000A30F8"/>
    <w:rsid w:val="000B2148"/>
    <w:rsid w:val="000B4511"/>
    <w:rsid w:val="000B51E8"/>
    <w:rsid w:val="000B630A"/>
    <w:rsid w:val="000B7A9F"/>
    <w:rsid w:val="000C112F"/>
    <w:rsid w:val="000C2787"/>
    <w:rsid w:val="000C3179"/>
    <w:rsid w:val="000D2239"/>
    <w:rsid w:val="000D5640"/>
    <w:rsid w:val="000E659F"/>
    <w:rsid w:val="000F3EC5"/>
    <w:rsid w:val="000F51FD"/>
    <w:rsid w:val="000F64F2"/>
    <w:rsid w:val="0010063F"/>
    <w:rsid w:val="0010353A"/>
    <w:rsid w:val="001140D6"/>
    <w:rsid w:val="001163BD"/>
    <w:rsid w:val="001168C1"/>
    <w:rsid w:val="0012270A"/>
    <w:rsid w:val="0012419B"/>
    <w:rsid w:val="001273AF"/>
    <w:rsid w:val="00143C04"/>
    <w:rsid w:val="001527ED"/>
    <w:rsid w:val="00153FFE"/>
    <w:rsid w:val="00154016"/>
    <w:rsid w:val="00154777"/>
    <w:rsid w:val="00154BF4"/>
    <w:rsid w:val="00156EB4"/>
    <w:rsid w:val="00163C0B"/>
    <w:rsid w:val="00182D66"/>
    <w:rsid w:val="001838E5"/>
    <w:rsid w:val="00192020"/>
    <w:rsid w:val="0019287F"/>
    <w:rsid w:val="001A11ED"/>
    <w:rsid w:val="001B0BBD"/>
    <w:rsid w:val="001B124E"/>
    <w:rsid w:val="001B12AD"/>
    <w:rsid w:val="001B1980"/>
    <w:rsid w:val="001B5B6C"/>
    <w:rsid w:val="001B63CD"/>
    <w:rsid w:val="001C62B1"/>
    <w:rsid w:val="001C6552"/>
    <w:rsid w:val="001C6F79"/>
    <w:rsid w:val="001D030F"/>
    <w:rsid w:val="001D1E58"/>
    <w:rsid w:val="001D3BEB"/>
    <w:rsid w:val="001D6853"/>
    <w:rsid w:val="001D74F2"/>
    <w:rsid w:val="001E08BE"/>
    <w:rsid w:val="001E1EA8"/>
    <w:rsid w:val="001E7960"/>
    <w:rsid w:val="001F0E64"/>
    <w:rsid w:val="001F659C"/>
    <w:rsid w:val="00212840"/>
    <w:rsid w:val="00213EF4"/>
    <w:rsid w:val="00217590"/>
    <w:rsid w:val="002177B8"/>
    <w:rsid w:val="00222964"/>
    <w:rsid w:val="00223D8F"/>
    <w:rsid w:val="00224F81"/>
    <w:rsid w:val="00227E28"/>
    <w:rsid w:val="00234CFE"/>
    <w:rsid w:val="00253EEE"/>
    <w:rsid w:val="002545CA"/>
    <w:rsid w:val="0026197A"/>
    <w:rsid w:val="0026463A"/>
    <w:rsid w:val="00264882"/>
    <w:rsid w:val="002653B3"/>
    <w:rsid w:val="00276D55"/>
    <w:rsid w:val="00280310"/>
    <w:rsid w:val="00284FAA"/>
    <w:rsid w:val="00285B18"/>
    <w:rsid w:val="00293261"/>
    <w:rsid w:val="00295CA5"/>
    <w:rsid w:val="002978D2"/>
    <w:rsid w:val="002A2A23"/>
    <w:rsid w:val="002A3AE5"/>
    <w:rsid w:val="002A4954"/>
    <w:rsid w:val="002A4DD2"/>
    <w:rsid w:val="002A5260"/>
    <w:rsid w:val="002A6CD0"/>
    <w:rsid w:val="002B5698"/>
    <w:rsid w:val="002B6C68"/>
    <w:rsid w:val="002C44F4"/>
    <w:rsid w:val="002C4E3B"/>
    <w:rsid w:val="002C562C"/>
    <w:rsid w:val="002D2E48"/>
    <w:rsid w:val="002D3ED0"/>
    <w:rsid w:val="002D3F6D"/>
    <w:rsid w:val="002D4D78"/>
    <w:rsid w:val="002E58EB"/>
    <w:rsid w:val="002E59F0"/>
    <w:rsid w:val="002E6E66"/>
    <w:rsid w:val="002F1AEA"/>
    <w:rsid w:val="002F202A"/>
    <w:rsid w:val="002F6C13"/>
    <w:rsid w:val="00300289"/>
    <w:rsid w:val="00301465"/>
    <w:rsid w:val="00301BAC"/>
    <w:rsid w:val="00302CEE"/>
    <w:rsid w:val="003043BB"/>
    <w:rsid w:val="00305770"/>
    <w:rsid w:val="00305842"/>
    <w:rsid w:val="00307FE6"/>
    <w:rsid w:val="003113E1"/>
    <w:rsid w:val="00314E12"/>
    <w:rsid w:val="0032554F"/>
    <w:rsid w:val="00325B1A"/>
    <w:rsid w:val="00333C3B"/>
    <w:rsid w:val="00337090"/>
    <w:rsid w:val="00343A3C"/>
    <w:rsid w:val="00344547"/>
    <w:rsid w:val="00347E20"/>
    <w:rsid w:val="00375552"/>
    <w:rsid w:val="00375C96"/>
    <w:rsid w:val="003760F9"/>
    <w:rsid w:val="0038470F"/>
    <w:rsid w:val="00386EEB"/>
    <w:rsid w:val="00391A86"/>
    <w:rsid w:val="003A0DC3"/>
    <w:rsid w:val="003A30A4"/>
    <w:rsid w:val="003A4858"/>
    <w:rsid w:val="003A4FA4"/>
    <w:rsid w:val="003B2169"/>
    <w:rsid w:val="003B5A80"/>
    <w:rsid w:val="003B60C7"/>
    <w:rsid w:val="003C1C51"/>
    <w:rsid w:val="003C3B82"/>
    <w:rsid w:val="003C5EE8"/>
    <w:rsid w:val="003C7AC6"/>
    <w:rsid w:val="003D03EA"/>
    <w:rsid w:val="003D0DA1"/>
    <w:rsid w:val="003D1E85"/>
    <w:rsid w:val="003E2FD9"/>
    <w:rsid w:val="003E3132"/>
    <w:rsid w:val="003E3325"/>
    <w:rsid w:val="003E73DC"/>
    <w:rsid w:val="003F2BE9"/>
    <w:rsid w:val="003F71D4"/>
    <w:rsid w:val="004003EA"/>
    <w:rsid w:val="0040202B"/>
    <w:rsid w:val="0041184F"/>
    <w:rsid w:val="004125F3"/>
    <w:rsid w:val="00412795"/>
    <w:rsid w:val="0041645A"/>
    <w:rsid w:val="004236ED"/>
    <w:rsid w:val="00430DCB"/>
    <w:rsid w:val="004315B5"/>
    <w:rsid w:val="00434E83"/>
    <w:rsid w:val="00435A49"/>
    <w:rsid w:val="0043767F"/>
    <w:rsid w:val="00442068"/>
    <w:rsid w:val="00450CA8"/>
    <w:rsid w:val="00450F05"/>
    <w:rsid w:val="004515D4"/>
    <w:rsid w:val="004539E5"/>
    <w:rsid w:val="004572DF"/>
    <w:rsid w:val="00473E0F"/>
    <w:rsid w:val="0047495D"/>
    <w:rsid w:val="00476193"/>
    <w:rsid w:val="00481E3C"/>
    <w:rsid w:val="004839BE"/>
    <w:rsid w:val="004855A9"/>
    <w:rsid w:val="00490739"/>
    <w:rsid w:val="00495D06"/>
    <w:rsid w:val="00496443"/>
    <w:rsid w:val="004A07A8"/>
    <w:rsid w:val="004A2CB7"/>
    <w:rsid w:val="004A4860"/>
    <w:rsid w:val="004C001C"/>
    <w:rsid w:val="004C576C"/>
    <w:rsid w:val="004D509E"/>
    <w:rsid w:val="004E380B"/>
    <w:rsid w:val="004E74E4"/>
    <w:rsid w:val="004F091A"/>
    <w:rsid w:val="004F0CD6"/>
    <w:rsid w:val="004F4D00"/>
    <w:rsid w:val="005067E5"/>
    <w:rsid w:val="005073C3"/>
    <w:rsid w:val="0051035E"/>
    <w:rsid w:val="0051140D"/>
    <w:rsid w:val="0051336C"/>
    <w:rsid w:val="00515E68"/>
    <w:rsid w:val="00524DF9"/>
    <w:rsid w:val="005275A7"/>
    <w:rsid w:val="0053087D"/>
    <w:rsid w:val="005423C5"/>
    <w:rsid w:val="005528BD"/>
    <w:rsid w:val="00570203"/>
    <w:rsid w:val="005737D2"/>
    <w:rsid w:val="00574974"/>
    <w:rsid w:val="00577C4D"/>
    <w:rsid w:val="00584C87"/>
    <w:rsid w:val="00585ABC"/>
    <w:rsid w:val="00591ECA"/>
    <w:rsid w:val="00592625"/>
    <w:rsid w:val="00594EC9"/>
    <w:rsid w:val="00595BB4"/>
    <w:rsid w:val="005B0024"/>
    <w:rsid w:val="005C0F14"/>
    <w:rsid w:val="005C1450"/>
    <w:rsid w:val="005C2AE1"/>
    <w:rsid w:val="005C42D6"/>
    <w:rsid w:val="005C45B0"/>
    <w:rsid w:val="005C50A1"/>
    <w:rsid w:val="005C6323"/>
    <w:rsid w:val="005D4125"/>
    <w:rsid w:val="005D5B04"/>
    <w:rsid w:val="005D5D6D"/>
    <w:rsid w:val="005E3CB5"/>
    <w:rsid w:val="005E58EC"/>
    <w:rsid w:val="005F35CB"/>
    <w:rsid w:val="005F698B"/>
    <w:rsid w:val="00604746"/>
    <w:rsid w:val="00610A7B"/>
    <w:rsid w:val="00610D03"/>
    <w:rsid w:val="00610E94"/>
    <w:rsid w:val="00611D0C"/>
    <w:rsid w:val="00613760"/>
    <w:rsid w:val="00614C0E"/>
    <w:rsid w:val="00641B8A"/>
    <w:rsid w:val="00644ED5"/>
    <w:rsid w:val="00645C2C"/>
    <w:rsid w:val="006507E6"/>
    <w:rsid w:val="00650F82"/>
    <w:rsid w:val="00651F31"/>
    <w:rsid w:val="006547D0"/>
    <w:rsid w:val="006607E1"/>
    <w:rsid w:val="00664576"/>
    <w:rsid w:val="006716D7"/>
    <w:rsid w:val="0067663E"/>
    <w:rsid w:val="0067680B"/>
    <w:rsid w:val="00680861"/>
    <w:rsid w:val="00683AF7"/>
    <w:rsid w:val="00685D7F"/>
    <w:rsid w:val="00687701"/>
    <w:rsid w:val="006902AF"/>
    <w:rsid w:val="0069669B"/>
    <w:rsid w:val="006A0E96"/>
    <w:rsid w:val="006A324D"/>
    <w:rsid w:val="006A3F8C"/>
    <w:rsid w:val="006A6599"/>
    <w:rsid w:val="006A7FAA"/>
    <w:rsid w:val="006B1D12"/>
    <w:rsid w:val="006B4BA3"/>
    <w:rsid w:val="006B72C9"/>
    <w:rsid w:val="006B74F3"/>
    <w:rsid w:val="006C5997"/>
    <w:rsid w:val="006D12E1"/>
    <w:rsid w:val="006D1AF4"/>
    <w:rsid w:val="006D5C9C"/>
    <w:rsid w:val="006D6E5E"/>
    <w:rsid w:val="006D7D26"/>
    <w:rsid w:val="006E722D"/>
    <w:rsid w:val="007075DE"/>
    <w:rsid w:val="007113DD"/>
    <w:rsid w:val="00711ECA"/>
    <w:rsid w:val="007139F0"/>
    <w:rsid w:val="00714080"/>
    <w:rsid w:val="0071540D"/>
    <w:rsid w:val="007160E6"/>
    <w:rsid w:val="0072435E"/>
    <w:rsid w:val="00726D02"/>
    <w:rsid w:val="00730F71"/>
    <w:rsid w:val="00733FB2"/>
    <w:rsid w:val="0073647A"/>
    <w:rsid w:val="007400CE"/>
    <w:rsid w:val="00741495"/>
    <w:rsid w:val="00741F59"/>
    <w:rsid w:val="00746A6F"/>
    <w:rsid w:val="00754463"/>
    <w:rsid w:val="00756EBF"/>
    <w:rsid w:val="00767006"/>
    <w:rsid w:val="007726AC"/>
    <w:rsid w:val="00775D46"/>
    <w:rsid w:val="00784BFE"/>
    <w:rsid w:val="007860CB"/>
    <w:rsid w:val="007866BA"/>
    <w:rsid w:val="007933B4"/>
    <w:rsid w:val="007939B0"/>
    <w:rsid w:val="007978FB"/>
    <w:rsid w:val="007A2117"/>
    <w:rsid w:val="007A330E"/>
    <w:rsid w:val="007A557B"/>
    <w:rsid w:val="007A5A3F"/>
    <w:rsid w:val="007A6F20"/>
    <w:rsid w:val="007B4B9D"/>
    <w:rsid w:val="007B6C4B"/>
    <w:rsid w:val="007B7F48"/>
    <w:rsid w:val="007C0397"/>
    <w:rsid w:val="007C49E2"/>
    <w:rsid w:val="007C6F71"/>
    <w:rsid w:val="007E40D7"/>
    <w:rsid w:val="007E50A5"/>
    <w:rsid w:val="007F3490"/>
    <w:rsid w:val="007F4901"/>
    <w:rsid w:val="007F5129"/>
    <w:rsid w:val="007F5620"/>
    <w:rsid w:val="007F707F"/>
    <w:rsid w:val="00801FF3"/>
    <w:rsid w:val="00803C79"/>
    <w:rsid w:val="0080477F"/>
    <w:rsid w:val="0080788A"/>
    <w:rsid w:val="00811E01"/>
    <w:rsid w:val="00816118"/>
    <w:rsid w:val="008411DA"/>
    <w:rsid w:val="008448C8"/>
    <w:rsid w:val="0084650A"/>
    <w:rsid w:val="00853CCF"/>
    <w:rsid w:val="008577D6"/>
    <w:rsid w:val="00857F6A"/>
    <w:rsid w:val="008617EF"/>
    <w:rsid w:val="0086352E"/>
    <w:rsid w:val="00881CCC"/>
    <w:rsid w:val="00885B7B"/>
    <w:rsid w:val="008908F1"/>
    <w:rsid w:val="0089146B"/>
    <w:rsid w:val="008931D4"/>
    <w:rsid w:val="0089400B"/>
    <w:rsid w:val="00894A9B"/>
    <w:rsid w:val="008B2531"/>
    <w:rsid w:val="008B5B1E"/>
    <w:rsid w:val="008B7EF5"/>
    <w:rsid w:val="008D2953"/>
    <w:rsid w:val="008E1513"/>
    <w:rsid w:val="008F2728"/>
    <w:rsid w:val="008F2CA0"/>
    <w:rsid w:val="008F4BDD"/>
    <w:rsid w:val="009019F3"/>
    <w:rsid w:val="009046CF"/>
    <w:rsid w:val="00904C55"/>
    <w:rsid w:val="0090558B"/>
    <w:rsid w:val="00906E92"/>
    <w:rsid w:val="00911D46"/>
    <w:rsid w:val="00912C0D"/>
    <w:rsid w:val="00916B02"/>
    <w:rsid w:val="009252FF"/>
    <w:rsid w:val="00932A3C"/>
    <w:rsid w:val="0093452D"/>
    <w:rsid w:val="00935727"/>
    <w:rsid w:val="00937CE4"/>
    <w:rsid w:val="00940AA6"/>
    <w:rsid w:val="0094134D"/>
    <w:rsid w:val="00943F03"/>
    <w:rsid w:val="00946B7E"/>
    <w:rsid w:val="00950365"/>
    <w:rsid w:val="009666D8"/>
    <w:rsid w:val="00966EBB"/>
    <w:rsid w:val="00967BA7"/>
    <w:rsid w:val="009752E4"/>
    <w:rsid w:val="00980000"/>
    <w:rsid w:val="00981C11"/>
    <w:rsid w:val="0098626B"/>
    <w:rsid w:val="00986E4E"/>
    <w:rsid w:val="009870F8"/>
    <w:rsid w:val="009915F5"/>
    <w:rsid w:val="009A1836"/>
    <w:rsid w:val="009A34CB"/>
    <w:rsid w:val="009A59D6"/>
    <w:rsid w:val="009A5E51"/>
    <w:rsid w:val="009B34C4"/>
    <w:rsid w:val="009B639D"/>
    <w:rsid w:val="009C120E"/>
    <w:rsid w:val="009D00AF"/>
    <w:rsid w:val="009D2267"/>
    <w:rsid w:val="009D47A2"/>
    <w:rsid w:val="009D7240"/>
    <w:rsid w:val="009D7751"/>
    <w:rsid w:val="009E04CF"/>
    <w:rsid w:val="009E0A66"/>
    <w:rsid w:val="009E5537"/>
    <w:rsid w:val="009F263C"/>
    <w:rsid w:val="009F55D4"/>
    <w:rsid w:val="009F7700"/>
    <w:rsid w:val="00A012E2"/>
    <w:rsid w:val="00A058C5"/>
    <w:rsid w:val="00A12326"/>
    <w:rsid w:val="00A15AAF"/>
    <w:rsid w:val="00A1713C"/>
    <w:rsid w:val="00A21B3A"/>
    <w:rsid w:val="00A22D65"/>
    <w:rsid w:val="00A245B6"/>
    <w:rsid w:val="00A2740E"/>
    <w:rsid w:val="00A301D9"/>
    <w:rsid w:val="00A3194A"/>
    <w:rsid w:val="00A332F1"/>
    <w:rsid w:val="00A346DC"/>
    <w:rsid w:val="00A36C8E"/>
    <w:rsid w:val="00A401E0"/>
    <w:rsid w:val="00A425F6"/>
    <w:rsid w:val="00A4287B"/>
    <w:rsid w:val="00A619BD"/>
    <w:rsid w:val="00A62D7A"/>
    <w:rsid w:val="00A63E30"/>
    <w:rsid w:val="00A65873"/>
    <w:rsid w:val="00A673A0"/>
    <w:rsid w:val="00A70F41"/>
    <w:rsid w:val="00A719B3"/>
    <w:rsid w:val="00A750FF"/>
    <w:rsid w:val="00A81B87"/>
    <w:rsid w:val="00A84483"/>
    <w:rsid w:val="00A854C4"/>
    <w:rsid w:val="00A87F80"/>
    <w:rsid w:val="00A901DC"/>
    <w:rsid w:val="00A92731"/>
    <w:rsid w:val="00A94027"/>
    <w:rsid w:val="00A95AD9"/>
    <w:rsid w:val="00A96483"/>
    <w:rsid w:val="00A96CF6"/>
    <w:rsid w:val="00AA7354"/>
    <w:rsid w:val="00AB33E7"/>
    <w:rsid w:val="00AB6D31"/>
    <w:rsid w:val="00AB6E2C"/>
    <w:rsid w:val="00AC76E3"/>
    <w:rsid w:val="00AD2661"/>
    <w:rsid w:val="00AD5C9A"/>
    <w:rsid w:val="00AE713A"/>
    <w:rsid w:val="00AE7EDA"/>
    <w:rsid w:val="00AF4100"/>
    <w:rsid w:val="00AF4F95"/>
    <w:rsid w:val="00B02064"/>
    <w:rsid w:val="00B04A0D"/>
    <w:rsid w:val="00B05871"/>
    <w:rsid w:val="00B1553A"/>
    <w:rsid w:val="00B17A10"/>
    <w:rsid w:val="00B17F71"/>
    <w:rsid w:val="00B20A2B"/>
    <w:rsid w:val="00B20AE3"/>
    <w:rsid w:val="00B20FAA"/>
    <w:rsid w:val="00B25694"/>
    <w:rsid w:val="00B256F8"/>
    <w:rsid w:val="00B26215"/>
    <w:rsid w:val="00B30866"/>
    <w:rsid w:val="00B375A0"/>
    <w:rsid w:val="00B43CE6"/>
    <w:rsid w:val="00B45B00"/>
    <w:rsid w:val="00B51EC2"/>
    <w:rsid w:val="00B54430"/>
    <w:rsid w:val="00B555D3"/>
    <w:rsid w:val="00B5692D"/>
    <w:rsid w:val="00B732F3"/>
    <w:rsid w:val="00B807DE"/>
    <w:rsid w:val="00B8240D"/>
    <w:rsid w:val="00B82CCC"/>
    <w:rsid w:val="00B845B3"/>
    <w:rsid w:val="00B84616"/>
    <w:rsid w:val="00B92DFF"/>
    <w:rsid w:val="00BA03E8"/>
    <w:rsid w:val="00BA0739"/>
    <w:rsid w:val="00BA16C6"/>
    <w:rsid w:val="00BC556C"/>
    <w:rsid w:val="00BD6D29"/>
    <w:rsid w:val="00BD7C0D"/>
    <w:rsid w:val="00BE197A"/>
    <w:rsid w:val="00BE1D0B"/>
    <w:rsid w:val="00BE6F78"/>
    <w:rsid w:val="00BF05BD"/>
    <w:rsid w:val="00BF156D"/>
    <w:rsid w:val="00BF31FD"/>
    <w:rsid w:val="00BF3324"/>
    <w:rsid w:val="00C006FE"/>
    <w:rsid w:val="00C018EE"/>
    <w:rsid w:val="00C03D5F"/>
    <w:rsid w:val="00C10313"/>
    <w:rsid w:val="00C15142"/>
    <w:rsid w:val="00C1544F"/>
    <w:rsid w:val="00C242D7"/>
    <w:rsid w:val="00C33585"/>
    <w:rsid w:val="00C34B90"/>
    <w:rsid w:val="00C377A9"/>
    <w:rsid w:val="00C37843"/>
    <w:rsid w:val="00C37E3C"/>
    <w:rsid w:val="00C4233F"/>
    <w:rsid w:val="00C43D7A"/>
    <w:rsid w:val="00C528A6"/>
    <w:rsid w:val="00C543CD"/>
    <w:rsid w:val="00C5547E"/>
    <w:rsid w:val="00C55FDA"/>
    <w:rsid w:val="00C57F61"/>
    <w:rsid w:val="00C752F8"/>
    <w:rsid w:val="00C76610"/>
    <w:rsid w:val="00C769E5"/>
    <w:rsid w:val="00C8075D"/>
    <w:rsid w:val="00C82FA0"/>
    <w:rsid w:val="00C84FCB"/>
    <w:rsid w:val="00C8614E"/>
    <w:rsid w:val="00CA184E"/>
    <w:rsid w:val="00CA66A4"/>
    <w:rsid w:val="00CB0B2D"/>
    <w:rsid w:val="00CB1D67"/>
    <w:rsid w:val="00CB2C35"/>
    <w:rsid w:val="00CB49BF"/>
    <w:rsid w:val="00CB68F4"/>
    <w:rsid w:val="00CC2051"/>
    <w:rsid w:val="00CC7DCD"/>
    <w:rsid w:val="00CD0C2F"/>
    <w:rsid w:val="00CD0DF2"/>
    <w:rsid w:val="00CD3A3C"/>
    <w:rsid w:val="00CD7CBD"/>
    <w:rsid w:val="00CE1838"/>
    <w:rsid w:val="00CE2ACC"/>
    <w:rsid w:val="00CE7F3E"/>
    <w:rsid w:val="00CF45BF"/>
    <w:rsid w:val="00D008D6"/>
    <w:rsid w:val="00D020BD"/>
    <w:rsid w:val="00D027DA"/>
    <w:rsid w:val="00D067A4"/>
    <w:rsid w:val="00D1406C"/>
    <w:rsid w:val="00D170A6"/>
    <w:rsid w:val="00D200FE"/>
    <w:rsid w:val="00D2134D"/>
    <w:rsid w:val="00D230CF"/>
    <w:rsid w:val="00D248FE"/>
    <w:rsid w:val="00D253E1"/>
    <w:rsid w:val="00D3166B"/>
    <w:rsid w:val="00D3280E"/>
    <w:rsid w:val="00D337D5"/>
    <w:rsid w:val="00D338F4"/>
    <w:rsid w:val="00D41C2C"/>
    <w:rsid w:val="00D41EC6"/>
    <w:rsid w:val="00D449A7"/>
    <w:rsid w:val="00D46ACE"/>
    <w:rsid w:val="00D50C8A"/>
    <w:rsid w:val="00D52A2B"/>
    <w:rsid w:val="00D56774"/>
    <w:rsid w:val="00D61BA5"/>
    <w:rsid w:val="00D659EB"/>
    <w:rsid w:val="00D7389E"/>
    <w:rsid w:val="00D747A8"/>
    <w:rsid w:val="00D75845"/>
    <w:rsid w:val="00D80823"/>
    <w:rsid w:val="00D8493B"/>
    <w:rsid w:val="00D911B9"/>
    <w:rsid w:val="00D95870"/>
    <w:rsid w:val="00DA0A5A"/>
    <w:rsid w:val="00DA76A7"/>
    <w:rsid w:val="00DB4CC2"/>
    <w:rsid w:val="00DB5077"/>
    <w:rsid w:val="00DB5257"/>
    <w:rsid w:val="00DB5B9A"/>
    <w:rsid w:val="00DC7C61"/>
    <w:rsid w:val="00DD0BA5"/>
    <w:rsid w:val="00DD10C1"/>
    <w:rsid w:val="00DD4FAD"/>
    <w:rsid w:val="00DD5D5B"/>
    <w:rsid w:val="00DD7689"/>
    <w:rsid w:val="00DE0914"/>
    <w:rsid w:val="00DE1985"/>
    <w:rsid w:val="00DF01B6"/>
    <w:rsid w:val="00DF26CC"/>
    <w:rsid w:val="00DF5379"/>
    <w:rsid w:val="00E02A4B"/>
    <w:rsid w:val="00E05348"/>
    <w:rsid w:val="00E0789A"/>
    <w:rsid w:val="00E125BB"/>
    <w:rsid w:val="00E14DD4"/>
    <w:rsid w:val="00E330F2"/>
    <w:rsid w:val="00E338A3"/>
    <w:rsid w:val="00E33ABD"/>
    <w:rsid w:val="00E35E71"/>
    <w:rsid w:val="00E362C5"/>
    <w:rsid w:val="00E40F69"/>
    <w:rsid w:val="00E43614"/>
    <w:rsid w:val="00E4499E"/>
    <w:rsid w:val="00E46605"/>
    <w:rsid w:val="00E46AF1"/>
    <w:rsid w:val="00E5764F"/>
    <w:rsid w:val="00E60581"/>
    <w:rsid w:val="00E72087"/>
    <w:rsid w:val="00E926A3"/>
    <w:rsid w:val="00E945F8"/>
    <w:rsid w:val="00EA1512"/>
    <w:rsid w:val="00EB0B25"/>
    <w:rsid w:val="00EB0DA9"/>
    <w:rsid w:val="00EB3E4A"/>
    <w:rsid w:val="00EB58B6"/>
    <w:rsid w:val="00EB6191"/>
    <w:rsid w:val="00EB65A7"/>
    <w:rsid w:val="00EC5063"/>
    <w:rsid w:val="00ED12A3"/>
    <w:rsid w:val="00ED1B52"/>
    <w:rsid w:val="00ED5B07"/>
    <w:rsid w:val="00EE01CC"/>
    <w:rsid w:val="00EF0625"/>
    <w:rsid w:val="00EF06B9"/>
    <w:rsid w:val="00EF2187"/>
    <w:rsid w:val="00EF3C1F"/>
    <w:rsid w:val="00EF6A67"/>
    <w:rsid w:val="00EF6A88"/>
    <w:rsid w:val="00F01371"/>
    <w:rsid w:val="00F05B6A"/>
    <w:rsid w:val="00F1229E"/>
    <w:rsid w:val="00F149C1"/>
    <w:rsid w:val="00F14CAB"/>
    <w:rsid w:val="00F155F1"/>
    <w:rsid w:val="00F15888"/>
    <w:rsid w:val="00F17676"/>
    <w:rsid w:val="00F264D2"/>
    <w:rsid w:val="00F30306"/>
    <w:rsid w:val="00F3066A"/>
    <w:rsid w:val="00F35DA2"/>
    <w:rsid w:val="00F40B9C"/>
    <w:rsid w:val="00F4379F"/>
    <w:rsid w:val="00F50798"/>
    <w:rsid w:val="00F512E3"/>
    <w:rsid w:val="00F5131C"/>
    <w:rsid w:val="00F64393"/>
    <w:rsid w:val="00F64681"/>
    <w:rsid w:val="00F64B3C"/>
    <w:rsid w:val="00F86032"/>
    <w:rsid w:val="00F957B5"/>
    <w:rsid w:val="00FA2E02"/>
    <w:rsid w:val="00FB5211"/>
    <w:rsid w:val="00FB5F65"/>
    <w:rsid w:val="00FC1DBE"/>
    <w:rsid w:val="00FC4862"/>
    <w:rsid w:val="00FD3D28"/>
    <w:rsid w:val="00FD562C"/>
    <w:rsid w:val="00FD5D66"/>
    <w:rsid w:val="00FD6891"/>
    <w:rsid w:val="00FE122B"/>
    <w:rsid w:val="00FE14E8"/>
    <w:rsid w:val="00FE6344"/>
    <w:rsid w:val="00FE64CC"/>
    <w:rsid w:val="00FE6AC0"/>
    <w:rsid w:val="00FF3556"/>
    <w:rsid w:val="00FF6E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EA09A"/>
  <w15:docId w15:val="{0D52868C-F3D4-4C50-BF68-6BA77E2F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BE"/>
    <w:pPr>
      <w:spacing w:after="200" w:line="288" w:lineRule="auto"/>
    </w:pPr>
    <w:rPr>
      <w:rFonts w:ascii="Arial" w:hAnsi="Arial"/>
    </w:rPr>
  </w:style>
  <w:style w:type="paragraph" w:styleId="Heading1">
    <w:name w:val="heading 1"/>
    <w:basedOn w:val="Normal"/>
    <w:next w:val="Normal"/>
    <w:link w:val="Heading1Char"/>
    <w:uiPriority w:val="9"/>
    <w:qFormat/>
    <w:rsid w:val="00FC1DBE"/>
    <w:pPr>
      <w:keepNext/>
      <w:keepLines/>
      <w:spacing w:before="240" w:after="0"/>
      <w:outlineLvl w:val="0"/>
    </w:pPr>
    <w:rPr>
      <w:rFonts w:ascii="Times New Roman" w:eastAsiaTheme="majorEastAsia" w:hAnsi="Times New Roman" w:cstheme="majorBidi"/>
      <w:b/>
      <w:color w:val="000000" w:themeColor="text1"/>
      <w:sz w:val="44"/>
      <w:szCs w:val="32"/>
    </w:rPr>
  </w:style>
  <w:style w:type="paragraph" w:styleId="Heading2">
    <w:name w:val="heading 2"/>
    <w:basedOn w:val="Normal"/>
    <w:next w:val="Normal"/>
    <w:link w:val="Heading2Char"/>
    <w:uiPriority w:val="9"/>
    <w:unhideWhenUsed/>
    <w:qFormat/>
    <w:rsid w:val="00FC1DBE"/>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400" w:line="240" w:lineRule="auto"/>
      <w:outlineLvl w:val="1"/>
    </w:pPr>
    <w:rPr>
      <w:rFonts w:ascii="Times New Roman" w:eastAsiaTheme="majorEastAsia" w:hAnsi="Times New Roman" w:cstheme="majorBidi"/>
      <w:b/>
      <w:sz w:val="40"/>
      <w:szCs w:val="28"/>
    </w:rPr>
  </w:style>
  <w:style w:type="paragraph" w:styleId="Heading3">
    <w:name w:val="heading 3"/>
    <w:basedOn w:val="Normal"/>
    <w:next w:val="Normal"/>
    <w:link w:val="Heading3Char"/>
    <w:uiPriority w:val="9"/>
    <w:unhideWhenUsed/>
    <w:qFormat/>
    <w:rsid w:val="00FC1DBE"/>
    <w:pPr>
      <w:keepNext/>
      <w:keepLines/>
      <w:spacing w:before="200" w:after="12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3D03EA"/>
    <w:pPr>
      <w:keepNext/>
      <w:keepLines/>
      <w:spacing w:before="360" w:after="12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CB68F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68F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68F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463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463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63A"/>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463A"/>
    <w:pPr>
      <w:numPr>
        <w:ilvl w:val="1"/>
      </w:numPr>
      <w:spacing w:after="160"/>
    </w:pPr>
    <w:rPr>
      <w:rFonts w:asciiTheme="minorHAnsi" w:eastAsiaTheme="minorEastAsia" w:hAnsiTheme="minorHAnsi"/>
      <w:color w:val="5A5A5A" w:themeColor="text1" w:themeTint="A5"/>
      <w:spacing w:val="15"/>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CommentReference">
    <w:name w:val="annotation reference"/>
    <w:basedOn w:val="DefaultParagraphFont"/>
    <w:uiPriority w:val="99"/>
    <w:semiHidden/>
    <w:unhideWhenUsed/>
    <w:rsid w:val="006B1D12"/>
    <w:rPr>
      <w:sz w:val="18"/>
      <w:szCs w:val="18"/>
    </w:rPr>
  </w:style>
  <w:style w:type="paragraph" w:styleId="CommentText">
    <w:name w:val="annotation text"/>
    <w:basedOn w:val="Normal"/>
    <w:link w:val="CommentTextChar"/>
    <w:uiPriority w:val="99"/>
    <w:unhideWhenUsed/>
    <w:rsid w:val="006B1D12"/>
    <w:pPr>
      <w:spacing w:line="240" w:lineRule="auto"/>
    </w:pPr>
    <w:rPr>
      <w:szCs w:val="24"/>
    </w:rPr>
  </w:style>
  <w:style w:type="character" w:customStyle="1" w:styleId="CommentTextChar">
    <w:name w:val="Comment Text Char"/>
    <w:basedOn w:val="DefaultParagraphFont"/>
    <w:link w:val="CommentText"/>
    <w:uiPriority w:val="99"/>
    <w:rsid w:val="006B1D12"/>
    <w:rPr>
      <w:sz w:val="24"/>
      <w:szCs w:val="24"/>
    </w:rPr>
  </w:style>
  <w:style w:type="paragraph" w:styleId="CommentSubject">
    <w:name w:val="annotation subject"/>
    <w:basedOn w:val="CommentText"/>
    <w:next w:val="CommentText"/>
    <w:link w:val="CommentSubjectChar"/>
    <w:uiPriority w:val="99"/>
    <w:semiHidden/>
    <w:unhideWhenUsed/>
    <w:rsid w:val="006B1D12"/>
    <w:rPr>
      <w:b/>
      <w:bCs/>
      <w:sz w:val="20"/>
      <w:szCs w:val="20"/>
    </w:rPr>
  </w:style>
  <w:style w:type="character" w:customStyle="1" w:styleId="CommentSubjectChar">
    <w:name w:val="Comment Subject Char"/>
    <w:basedOn w:val="CommentTextChar"/>
    <w:link w:val="CommentSubject"/>
    <w:uiPriority w:val="99"/>
    <w:semiHidden/>
    <w:rsid w:val="006B1D12"/>
    <w:rPr>
      <w:b/>
      <w:bCs/>
      <w:sz w:val="20"/>
      <w:szCs w:val="20"/>
    </w:rPr>
  </w:style>
  <w:style w:type="paragraph" w:styleId="BalloonText">
    <w:name w:val="Balloon Text"/>
    <w:basedOn w:val="Normal"/>
    <w:link w:val="BalloonTextChar"/>
    <w:uiPriority w:val="99"/>
    <w:semiHidden/>
    <w:unhideWhenUsed/>
    <w:rsid w:val="006B1D1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D12"/>
    <w:rPr>
      <w:rFonts w:ascii="Times New Roman" w:hAnsi="Times New Roman" w:cs="Times New Roman"/>
      <w:sz w:val="18"/>
      <w:szCs w:val="18"/>
    </w:rPr>
  </w:style>
  <w:style w:type="paragraph" w:styleId="ListParagraph">
    <w:name w:val="List Paragraph"/>
    <w:aliases w:val="Template bullet list"/>
    <w:basedOn w:val="Normal"/>
    <w:link w:val="ListParagraphChar"/>
    <w:uiPriority w:val="34"/>
    <w:qFormat/>
    <w:rsid w:val="00FC1DBE"/>
    <w:pPr>
      <w:spacing w:after="120"/>
      <w:ind w:left="720"/>
    </w:pPr>
  </w:style>
  <w:style w:type="paragraph" w:styleId="Revision">
    <w:name w:val="Revision"/>
    <w:hidden/>
    <w:uiPriority w:val="99"/>
    <w:semiHidden/>
    <w:rsid w:val="0006032D"/>
    <w:pPr>
      <w:spacing w:line="240" w:lineRule="auto"/>
    </w:pPr>
  </w:style>
  <w:style w:type="paragraph" w:styleId="Header">
    <w:name w:val="header"/>
    <w:basedOn w:val="Normal"/>
    <w:link w:val="HeaderChar"/>
    <w:uiPriority w:val="99"/>
    <w:unhideWhenUsed/>
    <w:rsid w:val="0026463A"/>
    <w:pPr>
      <w:tabs>
        <w:tab w:val="center" w:pos="4513"/>
        <w:tab w:val="right" w:pos="9026"/>
      </w:tabs>
      <w:spacing w:line="240" w:lineRule="auto"/>
    </w:pPr>
  </w:style>
  <w:style w:type="character" w:customStyle="1" w:styleId="HeaderChar">
    <w:name w:val="Header Char"/>
    <w:basedOn w:val="DefaultParagraphFont"/>
    <w:link w:val="Header"/>
    <w:uiPriority w:val="99"/>
    <w:rsid w:val="0026463A"/>
  </w:style>
  <w:style w:type="paragraph" w:styleId="Footer">
    <w:name w:val="footer"/>
    <w:basedOn w:val="Normal"/>
    <w:link w:val="FooterChar"/>
    <w:uiPriority w:val="99"/>
    <w:unhideWhenUsed/>
    <w:rsid w:val="0026463A"/>
    <w:pPr>
      <w:tabs>
        <w:tab w:val="center" w:pos="4513"/>
        <w:tab w:val="right" w:pos="9026"/>
      </w:tabs>
      <w:spacing w:line="240" w:lineRule="auto"/>
    </w:pPr>
  </w:style>
  <w:style w:type="character" w:customStyle="1" w:styleId="FooterChar">
    <w:name w:val="Footer Char"/>
    <w:basedOn w:val="DefaultParagraphFont"/>
    <w:link w:val="Footer"/>
    <w:uiPriority w:val="99"/>
    <w:rsid w:val="0026463A"/>
  </w:style>
  <w:style w:type="paragraph" w:styleId="TOCHeading">
    <w:name w:val="TOC Heading"/>
    <w:basedOn w:val="Heading1"/>
    <w:next w:val="Normal"/>
    <w:uiPriority w:val="39"/>
    <w:unhideWhenUsed/>
    <w:qFormat/>
    <w:rsid w:val="00FC1DBE"/>
    <w:pPr>
      <w:spacing w:line="259" w:lineRule="auto"/>
      <w:outlineLvl w:val="9"/>
    </w:pPr>
    <w:rPr>
      <w:rFonts w:asciiTheme="majorHAnsi" w:hAnsiTheme="majorHAnsi"/>
      <w:b w:val="0"/>
      <w:color w:val="2F5496" w:themeColor="accent1" w:themeShade="BF"/>
      <w:sz w:val="32"/>
      <w:lang w:val="en-US"/>
    </w:rPr>
  </w:style>
  <w:style w:type="character" w:customStyle="1" w:styleId="Heading1Char">
    <w:name w:val="Heading 1 Char"/>
    <w:basedOn w:val="DefaultParagraphFont"/>
    <w:link w:val="Heading1"/>
    <w:uiPriority w:val="9"/>
    <w:rsid w:val="00FC1DBE"/>
    <w:rPr>
      <w:rFonts w:ascii="Times New Roman" w:eastAsiaTheme="majorEastAsia" w:hAnsi="Times New Roman" w:cstheme="majorBidi"/>
      <w:b/>
      <w:color w:val="000000" w:themeColor="text1"/>
      <w:sz w:val="44"/>
      <w:szCs w:val="32"/>
    </w:rPr>
  </w:style>
  <w:style w:type="character" w:customStyle="1" w:styleId="Heading2Char">
    <w:name w:val="Heading 2 Char"/>
    <w:basedOn w:val="DefaultParagraphFont"/>
    <w:link w:val="Heading2"/>
    <w:uiPriority w:val="9"/>
    <w:rsid w:val="00FC1DBE"/>
    <w:rPr>
      <w:rFonts w:ascii="Times New Roman" w:eastAsiaTheme="majorEastAsia" w:hAnsi="Times New Roman" w:cstheme="majorBidi"/>
      <w:b/>
      <w:sz w:val="40"/>
      <w:szCs w:val="28"/>
      <w:shd w:val="clear" w:color="auto" w:fill="F2F2F2" w:themeFill="background1" w:themeFillShade="F2"/>
    </w:rPr>
  </w:style>
  <w:style w:type="character" w:customStyle="1" w:styleId="Heading3Char">
    <w:name w:val="Heading 3 Char"/>
    <w:basedOn w:val="DefaultParagraphFont"/>
    <w:link w:val="Heading3"/>
    <w:uiPriority w:val="9"/>
    <w:rsid w:val="00FC1DBE"/>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3D03EA"/>
    <w:rPr>
      <w:rFonts w:ascii="Arial" w:eastAsiaTheme="majorEastAsia" w:hAnsi="Arial" w:cstheme="majorBidi"/>
      <w:b/>
      <w:iCs/>
    </w:rPr>
  </w:style>
  <w:style w:type="character" w:customStyle="1" w:styleId="Heading5Char">
    <w:name w:val="Heading 5 Char"/>
    <w:basedOn w:val="DefaultParagraphFont"/>
    <w:link w:val="Heading5"/>
    <w:uiPriority w:val="9"/>
    <w:semiHidden/>
    <w:rsid w:val="00CB68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B68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68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646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463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26463A"/>
    <w:pPr>
      <w:spacing w:line="240" w:lineRule="auto"/>
    </w:pPr>
    <w:rPr>
      <w:i/>
      <w:iCs/>
      <w:color w:val="44546A" w:themeColor="text2"/>
      <w:sz w:val="18"/>
      <w:szCs w:val="18"/>
    </w:rPr>
  </w:style>
  <w:style w:type="character" w:customStyle="1" w:styleId="TitleChar">
    <w:name w:val="Title Char"/>
    <w:basedOn w:val="DefaultParagraphFont"/>
    <w:link w:val="Title"/>
    <w:uiPriority w:val="10"/>
    <w:rsid w:val="0026463A"/>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6463A"/>
    <w:rPr>
      <w:rFonts w:eastAsiaTheme="minorEastAsia"/>
      <w:color w:val="5A5A5A" w:themeColor="text1" w:themeTint="A5"/>
      <w:spacing w:val="15"/>
    </w:rPr>
  </w:style>
  <w:style w:type="character" w:styleId="Strong">
    <w:name w:val="Strong"/>
    <w:basedOn w:val="DefaultParagraphFont"/>
    <w:uiPriority w:val="22"/>
    <w:qFormat/>
    <w:rsid w:val="0026463A"/>
    <w:rPr>
      <w:b/>
      <w:bCs/>
    </w:rPr>
  </w:style>
  <w:style w:type="character" w:styleId="Emphasis">
    <w:name w:val="Emphasis"/>
    <w:basedOn w:val="DefaultParagraphFont"/>
    <w:uiPriority w:val="20"/>
    <w:qFormat/>
    <w:rsid w:val="00EE01CC"/>
    <w:rPr>
      <w:i/>
      <w:iCs/>
    </w:rPr>
  </w:style>
  <w:style w:type="paragraph" w:styleId="NoSpacing">
    <w:name w:val="No Spacing"/>
    <w:uiPriority w:val="1"/>
    <w:qFormat/>
    <w:rsid w:val="00FC1DBE"/>
    <w:pPr>
      <w:spacing w:after="0" w:line="240" w:lineRule="auto"/>
    </w:pPr>
    <w:rPr>
      <w:rFonts w:ascii="Arial" w:hAnsi="Arial"/>
    </w:rPr>
  </w:style>
  <w:style w:type="paragraph" w:styleId="Quote">
    <w:name w:val="Quote"/>
    <w:basedOn w:val="Normal"/>
    <w:next w:val="Normal"/>
    <w:link w:val="QuoteChar"/>
    <w:uiPriority w:val="29"/>
    <w:qFormat/>
    <w:rsid w:val="002646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463A"/>
    <w:rPr>
      <w:rFonts w:ascii="Arial" w:hAnsi="Arial"/>
      <w:i/>
      <w:iCs/>
      <w:color w:val="404040" w:themeColor="text1" w:themeTint="BF"/>
    </w:rPr>
  </w:style>
  <w:style w:type="paragraph" w:styleId="IntenseQuote">
    <w:name w:val="Intense Quote"/>
    <w:basedOn w:val="Normal"/>
    <w:next w:val="Normal"/>
    <w:link w:val="IntenseQuoteChar"/>
    <w:uiPriority w:val="30"/>
    <w:qFormat/>
    <w:rsid w:val="00EE01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01CC"/>
    <w:rPr>
      <w:rFonts w:ascii="Arial" w:hAnsi="Arial"/>
      <w:i/>
      <w:iCs/>
      <w:color w:val="4472C4" w:themeColor="accent1"/>
    </w:rPr>
  </w:style>
  <w:style w:type="character" w:styleId="SubtleEmphasis">
    <w:name w:val="Subtle Emphasis"/>
    <w:basedOn w:val="DefaultParagraphFont"/>
    <w:uiPriority w:val="19"/>
    <w:qFormat/>
    <w:rsid w:val="0026463A"/>
    <w:rPr>
      <w:i/>
      <w:iCs/>
      <w:color w:val="404040" w:themeColor="text1" w:themeTint="BF"/>
    </w:rPr>
  </w:style>
  <w:style w:type="character" w:styleId="IntenseEmphasis">
    <w:name w:val="Intense Emphasis"/>
    <w:basedOn w:val="DefaultParagraphFont"/>
    <w:uiPriority w:val="21"/>
    <w:qFormat/>
    <w:rsid w:val="0026463A"/>
    <w:rPr>
      <w:i/>
      <w:iCs/>
      <w:color w:val="4472C4" w:themeColor="accent1"/>
    </w:rPr>
  </w:style>
  <w:style w:type="character" w:styleId="SubtleReference">
    <w:name w:val="Subtle Reference"/>
    <w:basedOn w:val="DefaultParagraphFont"/>
    <w:uiPriority w:val="31"/>
    <w:qFormat/>
    <w:rsid w:val="0026463A"/>
    <w:rPr>
      <w:smallCaps/>
      <w:color w:val="5A5A5A" w:themeColor="text1" w:themeTint="A5"/>
    </w:rPr>
  </w:style>
  <w:style w:type="character" w:styleId="IntenseReference">
    <w:name w:val="Intense Reference"/>
    <w:basedOn w:val="DefaultParagraphFont"/>
    <w:uiPriority w:val="32"/>
    <w:qFormat/>
    <w:rsid w:val="00EE01CC"/>
    <w:rPr>
      <w:b/>
      <w:bCs/>
      <w:smallCaps/>
      <w:color w:val="4472C4" w:themeColor="accent1"/>
      <w:spacing w:val="5"/>
    </w:rPr>
  </w:style>
  <w:style w:type="character" w:styleId="BookTitle">
    <w:name w:val="Book Title"/>
    <w:basedOn w:val="DefaultParagraphFont"/>
    <w:uiPriority w:val="33"/>
    <w:qFormat/>
    <w:rsid w:val="0026463A"/>
    <w:rPr>
      <w:b/>
      <w:bCs/>
      <w:i/>
      <w:iCs/>
      <w:spacing w:val="5"/>
    </w:rPr>
  </w:style>
  <w:style w:type="paragraph" w:styleId="TOC1">
    <w:name w:val="toc 1"/>
    <w:basedOn w:val="Normal"/>
    <w:next w:val="Normal"/>
    <w:autoRedefine/>
    <w:uiPriority w:val="39"/>
    <w:unhideWhenUsed/>
    <w:rsid w:val="00B8240D"/>
    <w:pPr>
      <w:tabs>
        <w:tab w:val="left" w:pos="480"/>
        <w:tab w:val="right" w:leader="dot" w:pos="9019"/>
      </w:tabs>
      <w:spacing w:before="120" w:after="0" w:line="360" w:lineRule="auto"/>
      <w:ind w:firstLine="142"/>
    </w:pPr>
  </w:style>
  <w:style w:type="character" w:styleId="Hyperlink">
    <w:name w:val="Hyperlink"/>
    <w:basedOn w:val="DefaultParagraphFont"/>
    <w:uiPriority w:val="99"/>
    <w:unhideWhenUsed/>
    <w:rsid w:val="0069669B"/>
    <w:rPr>
      <w:color w:val="0070C0"/>
      <w:u w:val="single"/>
    </w:rPr>
  </w:style>
  <w:style w:type="paragraph" w:styleId="TOC2">
    <w:name w:val="toc 2"/>
    <w:basedOn w:val="Normal"/>
    <w:next w:val="Normal"/>
    <w:autoRedefine/>
    <w:uiPriority w:val="39"/>
    <w:unhideWhenUsed/>
    <w:rsid w:val="007E50A5"/>
    <w:pPr>
      <w:spacing w:after="100"/>
      <w:ind w:left="210"/>
    </w:pPr>
  </w:style>
  <w:style w:type="table" w:styleId="TableGrid">
    <w:name w:val="Table Grid"/>
    <w:basedOn w:val="TableNormal"/>
    <w:uiPriority w:val="39"/>
    <w:rsid w:val="009B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BodyText">
    <w:name w:val="OU Body Text"/>
    <w:basedOn w:val="Normal"/>
    <w:link w:val="OUBodyTextChar"/>
    <w:rsid w:val="00950365"/>
    <w:pPr>
      <w:spacing w:line="276" w:lineRule="auto"/>
      <w:jc w:val="both"/>
    </w:pPr>
    <w:rPr>
      <w:rFonts w:cs="Arial"/>
      <w:lang w:val="en-US" w:eastAsia="en-US"/>
    </w:rPr>
  </w:style>
  <w:style w:type="character" w:customStyle="1" w:styleId="OUBodyTextChar">
    <w:name w:val="OU Body Text Char"/>
    <w:basedOn w:val="DefaultParagraphFont"/>
    <w:link w:val="OUBodyText"/>
    <w:rsid w:val="00950365"/>
    <w:rPr>
      <w:rFonts w:ascii="Arial" w:eastAsiaTheme="minorHAnsi" w:hAnsi="Arial" w:cs="Arial"/>
      <w:sz w:val="22"/>
      <w:szCs w:val="22"/>
      <w:lang w:val="en-US" w:eastAsia="en-US"/>
    </w:rPr>
  </w:style>
  <w:style w:type="paragraph" w:styleId="ListBullet2">
    <w:name w:val="List Bullet 2"/>
    <w:basedOn w:val="Normal"/>
    <w:uiPriority w:val="99"/>
    <w:unhideWhenUsed/>
    <w:rsid w:val="004E380B"/>
    <w:pPr>
      <w:numPr>
        <w:numId w:val="1"/>
      </w:numPr>
      <w:contextualSpacing/>
    </w:pPr>
  </w:style>
  <w:style w:type="paragraph" w:styleId="ListBullet4">
    <w:name w:val="List Bullet 4"/>
    <w:basedOn w:val="Normal"/>
    <w:uiPriority w:val="99"/>
    <w:unhideWhenUsed/>
    <w:rsid w:val="004E380B"/>
    <w:pPr>
      <w:numPr>
        <w:numId w:val="3"/>
      </w:numPr>
      <w:contextualSpacing/>
    </w:pPr>
  </w:style>
  <w:style w:type="paragraph" w:styleId="ListBullet3">
    <w:name w:val="List Bullet 3"/>
    <w:basedOn w:val="Normal"/>
    <w:uiPriority w:val="99"/>
    <w:unhideWhenUsed/>
    <w:rsid w:val="004E380B"/>
    <w:pPr>
      <w:numPr>
        <w:numId w:val="2"/>
      </w:numPr>
      <w:contextualSpacing/>
    </w:pPr>
  </w:style>
  <w:style w:type="paragraph" w:styleId="ListContinue2">
    <w:name w:val="List Continue 2"/>
    <w:basedOn w:val="Normal"/>
    <w:uiPriority w:val="99"/>
    <w:unhideWhenUsed/>
    <w:rsid w:val="004E380B"/>
    <w:pPr>
      <w:spacing w:after="120"/>
      <w:ind w:left="566"/>
      <w:contextualSpacing/>
    </w:pPr>
  </w:style>
  <w:style w:type="paragraph" w:styleId="ListContinue">
    <w:name w:val="List Continue"/>
    <w:basedOn w:val="Normal"/>
    <w:uiPriority w:val="99"/>
    <w:unhideWhenUsed/>
    <w:rsid w:val="004E380B"/>
    <w:pPr>
      <w:spacing w:after="120"/>
      <w:ind w:left="283"/>
      <w:contextualSpacing/>
    </w:pPr>
  </w:style>
  <w:style w:type="paragraph" w:styleId="ListContinue3">
    <w:name w:val="List Continue 3"/>
    <w:basedOn w:val="Normal"/>
    <w:uiPriority w:val="99"/>
    <w:unhideWhenUsed/>
    <w:rsid w:val="004E380B"/>
    <w:pPr>
      <w:spacing w:after="120"/>
      <w:ind w:left="849"/>
      <w:contextualSpacing/>
    </w:pPr>
  </w:style>
  <w:style w:type="paragraph" w:styleId="ListNumber">
    <w:name w:val="List Number"/>
    <w:basedOn w:val="Normal"/>
    <w:uiPriority w:val="99"/>
    <w:unhideWhenUsed/>
    <w:rsid w:val="00DD0BA5"/>
    <w:pPr>
      <w:numPr>
        <w:ilvl w:val="1"/>
        <w:numId w:val="5"/>
      </w:numPr>
      <w:contextualSpacing/>
    </w:pPr>
  </w:style>
  <w:style w:type="paragraph" w:styleId="ListNumber2">
    <w:name w:val="List Number 2"/>
    <w:basedOn w:val="ListNumber"/>
    <w:uiPriority w:val="99"/>
    <w:unhideWhenUsed/>
    <w:rsid w:val="004E380B"/>
  </w:style>
  <w:style w:type="paragraph" w:styleId="ListNumber3">
    <w:name w:val="List Number 3"/>
    <w:basedOn w:val="ListNumber"/>
    <w:uiPriority w:val="99"/>
    <w:unhideWhenUsed/>
    <w:rsid w:val="004E380B"/>
  </w:style>
  <w:style w:type="character" w:styleId="FollowedHyperlink">
    <w:name w:val="FollowedHyperlink"/>
    <w:basedOn w:val="DefaultParagraphFont"/>
    <w:uiPriority w:val="99"/>
    <w:semiHidden/>
    <w:unhideWhenUsed/>
    <w:rsid w:val="00A96CF6"/>
    <w:rPr>
      <w:color w:val="954F72" w:themeColor="followedHyperlink"/>
      <w:u w:val="single"/>
    </w:rPr>
  </w:style>
  <w:style w:type="paragraph" w:styleId="TOC3">
    <w:name w:val="toc 3"/>
    <w:basedOn w:val="Normal"/>
    <w:next w:val="Normal"/>
    <w:autoRedefine/>
    <w:uiPriority w:val="39"/>
    <w:unhideWhenUsed/>
    <w:rsid w:val="00B1553A"/>
    <w:pPr>
      <w:spacing w:after="100"/>
      <w:ind w:left="480"/>
    </w:pPr>
  </w:style>
  <w:style w:type="paragraph" w:customStyle="1" w:styleId="Default">
    <w:name w:val="Default"/>
    <w:rsid w:val="00912C0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Template bullet list Char"/>
    <w:basedOn w:val="DefaultParagraphFont"/>
    <w:link w:val="ListParagraph"/>
    <w:uiPriority w:val="34"/>
    <w:locked/>
    <w:rsid w:val="00577C4D"/>
    <w:rPr>
      <w:rFonts w:ascii="Arial" w:hAnsi="Arial"/>
    </w:rPr>
  </w:style>
  <w:style w:type="paragraph" w:customStyle="1" w:styleId="H3withlineabove">
    <w:name w:val="H3 with line above"/>
    <w:basedOn w:val="Heading3"/>
    <w:link w:val="H3withlineaboveChar"/>
    <w:qFormat/>
    <w:rsid w:val="00FC1DBE"/>
    <w:pPr>
      <w:pBdr>
        <w:top w:val="single" w:sz="8" w:space="15" w:color="A6A6A6" w:themeColor="background1" w:themeShade="A6"/>
      </w:pBdr>
    </w:pPr>
  </w:style>
  <w:style w:type="character" w:customStyle="1" w:styleId="H3withlineaboveChar">
    <w:name w:val="H3 with line above Char"/>
    <w:basedOn w:val="Heading3Char"/>
    <w:link w:val="H3withlineabove"/>
    <w:rsid w:val="00FC1DBE"/>
    <w:rPr>
      <w:rFonts w:ascii="Times New Roman" w:eastAsiaTheme="majorEastAsia" w:hAnsi="Times New Roman" w:cstheme="majorBidi"/>
      <w:b/>
      <w:sz w:val="28"/>
      <w:szCs w:val="24"/>
    </w:rPr>
  </w:style>
  <w:style w:type="paragraph" w:customStyle="1" w:styleId="BulletList">
    <w:name w:val="BulletList"/>
    <w:basedOn w:val="ListParagraph"/>
    <w:link w:val="BulletListChar"/>
    <w:qFormat/>
    <w:rsid w:val="00FC1DBE"/>
    <w:pPr>
      <w:numPr>
        <w:numId w:val="4"/>
      </w:numPr>
      <w:spacing w:line="276" w:lineRule="auto"/>
      <w:ind w:left="714" w:hanging="357"/>
    </w:pPr>
    <w:rPr>
      <w:rFonts w:eastAsia="Times New Roman" w:cs="Arial"/>
      <w:lang w:val="en"/>
    </w:rPr>
  </w:style>
  <w:style w:type="character" w:customStyle="1" w:styleId="BulletListChar">
    <w:name w:val="BulletList Char"/>
    <w:link w:val="BulletList"/>
    <w:rsid w:val="00FC1DBE"/>
    <w:rPr>
      <w:rFonts w:ascii="Arial" w:eastAsia="Times New Roman" w:hAnsi="Arial" w:cs="Arial"/>
      <w:lang w:val="en"/>
    </w:rPr>
  </w:style>
  <w:style w:type="paragraph" w:customStyle="1" w:styleId="GlossaryH3">
    <w:name w:val="Glossary H3"/>
    <w:basedOn w:val="Heading3"/>
    <w:link w:val="GlossaryH3Char"/>
    <w:qFormat/>
    <w:rsid w:val="00FC1DBE"/>
    <w:pPr>
      <w:spacing w:after="0"/>
    </w:pPr>
  </w:style>
  <w:style w:type="character" w:customStyle="1" w:styleId="GlossaryH3Char">
    <w:name w:val="Glossary H3 Char"/>
    <w:basedOn w:val="Heading3Char"/>
    <w:link w:val="GlossaryH3"/>
    <w:rsid w:val="00FC1DBE"/>
    <w:rPr>
      <w:rFonts w:ascii="Times New Roman" w:eastAsiaTheme="majorEastAsia" w:hAnsi="Times New Roman"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61432">
      <w:bodyDiv w:val="1"/>
      <w:marLeft w:val="0"/>
      <w:marRight w:val="0"/>
      <w:marTop w:val="0"/>
      <w:marBottom w:val="0"/>
      <w:divBdr>
        <w:top w:val="none" w:sz="0" w:space="0" w:color="auto"/>
        <w:left w:val="none" w:sz="0" w:space="0" w:color="auto"/>
        <w:bottom w:val="none" w:sz="0" w:space="0" w:color="auto"/>
        <w:right w:val="none" w:sz="0" w:space="0" w:color="auto"/>
      </w:divBdr>
    </w:div>
    <w:div w:id="558632954">
      <w:bodyDiv w:val="1"/>
      <w:marLeft w:val="0"/>
      <w:marRight w:val="0"/>
      <w:marTop w:val="0"/>
      <w:marBottom w:val="0"/>
      <w:divBdr>
        <w:top w:val="none" w:sz="0" w:space="0" w:color="auto"/>
        <w:left w:val="none" w:sz="0" w:space="0" w:color="auto"/>
        <w:bottom w:val="none" w:sz="0" w:space="0" w:color="auto"/>
        <w:right w:val="none" w:sz="0" w:space="0" w:color="auto"/>
      </w:divBdr>
    </w:div>
    <w:div w:id="592056347">
      <w:bodyDiv w:val="1"/>
      <w:marLeft w:val="0"/>
      <w:marRight w:val="0"/>
      <w:marTop w:val="0"/>
      <w:marBottom w:val="0"/>
      <w:divBdr>
        <w:top w:val="none" w:sz="0" w:space="0" w:color="auto"/>
        <w:left w:val="none" w:sz="0" w:space="0" w:color="auto"/>
        <w:bottom w:val="none" w:sz="0" w:space="0" w:color="auto"/>
        <w:right w:val="none" w:sz="0" w:space="0" w:color="auto"/>
      </w:divBdr>
    </w:div>
    <w:div w:id="1054891234">
      <w:bodyDiv w:val="1"/>
      <w:marLeft w:val="0"/>
      <w:marRight w:val="0"/>
      <w:marTop w:val="0"/>
      <w:marBottom w:val="0"/>
      <w:divBdr>
        <w:top w:val="none" w:sz="0" w:space="0" w:color="auto"/>
        <w:left w:val="none" w:sz="0" w:space="0" w:color="auto"/>
        <w:bottom w:val="none" w:sz="0" w:space="0" w:color="auto"/>
        <w:right w:val="none" w:sz="0" w:space="0" w:color="auto"/>
      </w:divBdr>
    </w:div>
    <w:div w:id="1178542911">
      <w:bodyDiv w:val="1"/>
      <w:marLeft w:val="0"/>
      <w:marRight w:val="0"/>
      <w:marTop w:val="0"/>
      <w:marBottom w:val="0"/>
      <w:divBdr>
        <w:top w:val="none" w:sz="0" w:space="0" w:color="auto"/>
        <w:left w:val="none" w:sz="0" w:space="0" w:color="auto"/>
        <w:bottom w:val="none" w:sz="0" w:space="0" w:color="auto"/>
        <w:right w:val="none" w:sz="0" w:space="0" w:color="auto"/>
      </w:divBdr>
    </w:div>
    <w:div w:id="1480538376">
      <w:bodyDiv w:val="1"/>
      <w:marLeft w:val="0"/>
      <w:marRight w:val="0"/>
      <w:marTop w:val="0"/>
      <w:marBottom w:val="0"/>
      <w:divBdr>
        <w:top w:val="none" w:sz="0" w:space="0" w:color="auto"/>
        <w:left w:val="none" w:sz="0" w:space="0" w:color="auto"/>
        <w:bottom w:val="none" w:sz="0" w:space="0" w:color="auto"/>
        <w:right w:val="none" w:sz="0" w:space="0" w:color="auto"/>
      </w:divBdr>
    </w:div>
    <w:div w:id="1534878964">
      <w:bodyDiv w:val="1"/>
      <w:marLeft w:val="0"/>
      <w:marRight w:val="0"/>
      <w:marTop w:val="0"/>
      <w:marBottom w:val="0"/>
      <w:divBdr>
        <w:top w:val="none" w:sz="0" w:space="0" w:color="auto"/>
        <w:left w:val="none" w:sz="0" w:space="0" w:color="auto"/>
        <w:bottom w:val="none" w:sz="0" w:space="0" w:color="auto"/>
        <w:right w:val="none" w:sz="0" w:space="0" w:color="auto"/>
      </w:divBdr>
    </w:div>
    <w:div w:id="1539077614">
      <w:bodyDiv w:val="1"/>
      <w:marLeft w:val="0"/>
      <w:marRight w:val="0"/>
      <w:marTop w:val="0"/>
      <w:marBottom w:val="0"/>
      <w:divBdr>
        <w:top w:val="none" w:sz="0" w:space="0" w:color="auto"/>
        <w:left w:val="none" w:sz="0" w:space="0" w:color="auto"/>
        <w:bottom w:val="none" w:sz="0" w:space="0" w:color="auto"/>
        <w:right w:val="none" w:sz="0" w:space="0" w:color="auto"/>
      </w:divBdr>
    </w:div>
    <w:div w:id="162811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fraud@open.ac.uk" TargetMode="External"/><Relationship Id="rId18" Type="http://schemas.openxmlformats.org/officeDocument/2006/relationships/hyperlink" Target="https://help.open.ac.uk/documents/policies/plagiarism" TargetMode="External"/><Relationship Id="rId26" Type="http://schemas.openxmlformats.org/officeDocument/2006/relationships/hyperlink" Target="https://www.justice.gov.uk/downloads/legislation/bribery-act-2010-guidance.pdf" TargetMode="External"/><Relationship Id="rId39" Type="http://schemas.openxmlformats.org/officeDocument/2006/relationships/hyperlink" Target="mailto:APG-Policy-Team@open.ac.uk" TargetMode="External"/><Relationship Id="rId3" Type="http://schemas.openxmlformats.org/officeDocument/2006/relationships/customXml" Target="../customXml/item3.xml"/><Relationship Id="rId21" Type="http://schemas.openxmlformats.org/officeDocument/2006/relationships/hyperlink" Target="http://intranet6.open.ac.uk/human-resources/policies-and-procedures?path=b/behaviour-at-work" TargetMode="External"/><Relationship Id="rId34" Type="http://schemas.openxmlformats.org/officeDocument/2006/relationships/hyperlink" Target="https://help.open.ac.uk/documents/policies/public-interest-disclosure-whistleblowing" TargetMode="External"/><Relationship Id="rId42" Type="http://schemas.openxmlformats.org/officeDocument/2006/relationships/hyperlink" Target="mailto:APG-office@open.ac.u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348F3.212A00D0" TargetMode="External"/><Relationship Id="rId17" Type="http://schemas.openxmlformats.org/officeDocument/2006/relationships/hyperlink" Target="http://intranet6.open.ac.uk/governance/anti-fraud/ou-policies" TargetMode="External"/><Relationship Id="rId25" Type="http://schemas.openxmlformats.org/officeDocument/2006/relationships/hyperlink" Target="http://intranet6.open.ac.uk/finance/main/procurement-payments-and-income/procurement/procurement-policy" TargetMode="External"/><Relationship Id="rId33" Type="http://schemas.openxmlformats.org/officeDocument/2006/relationships/hyperlink" Target="https://help.open.ac.uk/documents/policies/public-interest-disclosure-whistleblowing" TargetMode="External"/><Relationship Id="rId38" Type="http://schemas.openxmlformats.org/officeDocument/2006/relationships/hyperlink" Target="mailto:APG-office@open.ac.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lp.open.ac.uk/documents/policies/public-interest-disclosure-whistleblowing" TargetMode="External"/><Relationship Id="rId20" Type="http://schemas.openxmlformats.org/officeDocument/2006/relationships/hyperlink" Target="http://intranet6.open.ac.uk/research-academic-strategy/main/research/research-integrity-and-governance" TargetMode="External"/><Relationship Id="rId29" Type="http://schemas.openxmlformats.org/officeDocument/2006/relationships/hyperlink" Target="mailto:studentfraud@open.ac.uk" TargetMode="External"/><Relationship Id="rId41" Type="http://schemas.openxmlformats.org/officeDocument/2006/relationships/hyperlink" Target="mailto:research-degrees-office@ope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ntranet6.open.ac.uk/human-resources/policies-and-procedures?path=h/Hospitality" TargetMode="External"/><Relationship Id="rId32" Type="http://schemas.openxmlformats.org/officeDocument/2006/relationships/hyperlink" Target="mailto:studentfraud@open.ac.uk" TargetMode="External"/><Relationship Id="rId37" Type="http://schemas.openxmlformats.org/officeDocument/2006/relationships/hyperlink" Target="mailto:research-degrees-office@open.ac.uk" TargetMode="External"/><Relationship Id="rId40" Type="http://schemas.openxmlformats.org/officeDocument/2006/relationships/hyperlink" Target="http://www.open.ac.uk/contact/"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elp.open.ac.uk/documents/policies/public-interest-disclosure-whistleblowing" TargetMode="External"/><Relationship Id="rId23" Type="http://schemas.openxmlformats.org/officeDocument/2006/relationships/hyperlink" Target="http://intranet6.open.ac.uk/governance/anti-fraud/ou-policies" TargetMode="External"/><Relationship Id="rId28" Type="http://schemas.openxmlformats.org/officeDocument/2006/relationships/hyperlink" Target="http://www.open.ac.uk/students/charter/" TargetMode="External"/><Relationship Id="rId36" Type="http://schemas.openxmlformats.org/officeDocument/2006/relationships/hyperlink" Target="mailto:studentfraud@open.ac.uk" TargetMode="External"/><Relationship Id="rId10" Type="http://schemas.openxmlformats.org/officeDocument/2006/relationships/endnotes" Target="endnotes.xml"/><Relationship Id="rId19" Type="http://schemas.openxmlformats.org/officeDocument/2006/relationships/hyperlink" Target="https://help.open.ac.uk/documents/policies/code-of-practice-student-discipline" TargetMode="External"/><Relationship Id="rId31" Type="http://schemas.openxmlformats.org/officeDocument/2006/relationships/hyperlink" Target="mailto:studentfraud@open.ac.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fraud@open.ac.uk" TargetMode="External"/><Relationship Id="rId22" Type="http://schemas.openxmlformats.org/officeDocument/2006/relationships/hyperlink" Target="https://thelearningcentre.learningpool.com/totara/dashboard/" TargetMode="External"/><Relationship Id="rId27" Type="http://schemas.openxmlformats.org/officeDocument/2006/relationships/hyperlink" Target="https://www.cips.org/cips-for-business/supply-assurance/corporate-ethical-procurement-and-supply/corporate-code-of-ethics/" TargetMode="External"/><Relationship Id="rId30" Type="http://schemas.openxmlformats.org/officeDocument/2006/relationships/hyperlink" Target="mailto:apg-office@open.ac.uk" TargetMode="External"/><Relationship Id="rId35" Type="http://schemas.openxmlformats.org/officeDocument/2006/relationships/hyperlink" Target="http://www.hefce.ac.uk/reg/guidance/audi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04DF2CAD9F943862E89C652E797F9" ma:contentTypeVersion="0" ma:contentTypeDescription="Create a new document." ma:contentTypeScope="" ma:versionID="00582e94a409322ae38c6f7a8707ae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8F64-5453-44A5-932C-B24E15F455C2}">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74B8D77-2329-4157-B014-C131B993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6AEF23-FCB4-4E51-96DE-175107F9E091}">
  <ds:schemaRefs>
    <ds:schemaRef ds:uri="http://schemas.microsoft.com/sharepoint/v3/contenttype/forms"/>
  </ds:schemaRefs>
</ds:datastoreItem>
</file>

<file path=customXml/itemProps4.xml><?xml version="1.0" encoding="utf-8"?>
<ds:datastoreItem xmlns:ds="http://schemas.openxmlformats.org/officeDocument/2006/customXml" ds:itemID="{6E52E021-8E2F-4A23-90E2-94A882C9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4011</Words>
  <Characters>22866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Open University</dc:creator>
  <cp:keywords>Fraud, Bribery, Corruption, Facilitation Payment, Plagiarism, Whistleblowing</cp:keywords>
  <dc:description/>
  <cp:lastModifiedBy>Lisa.French</cp:lastModifiedBy>
  <cp:revision>2</cp:revision>
  <cp:lastPrinted>2017-06-21T13:46:00Z</cp:lastPrinted>
  <dcterms:created xsi:type="dcterms:W3CDTF">2018-08-06T15:14:00Z</dcterms:created>
  <dcterms:modified xsi:type="dcterms:W3CDTF">2018-08-06T15:14:00Z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0x0101003B104DF2CAD9F943862E89C652E797F9</vt:lpwstr>
  </property>
</Properties>
</file>