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55B9B" w14:textId="77777777" w:rsidR="00B94A8B" w:rsidRPr="00BC74D0" w:rsidRDefault="00B94A8B" w:rsidP="00B94A8B">
      <w:pPr>
        <w:autoSpaceDE w:val="0"/>
        <w:autoSpaceDN w:val="0"/>
        <w:adjustRightInd w:val="0"/>
        <w:spacing w:after="0" w:line="240" w:lineRule="auto"/>
        <w:rPr>
          <w:rFonts w:cs="OpenSans-Semibold"/>
          <w:b/>
          <w:color w:val="3668B3"/>
          <w:sz w:val="32"/>
          <w:szCs w:val="32"/>
        </w:rPr>
      </w:pPr>
      <w:bookmarkStart w:id="0" w:name="_GoBack"/>
      <w:bookmarkEnd w:id="0"/>
      <w:r w:rsidRPr="00BC74D0">
        <w:rPr>
          <w:rFonts w:cs="OpenSans-Semibold"/>
          <w:b/>
          <w:color w:val="3668B3"/>
          <w:sz w:val="32"/>
          <w:szCs w:val="32"/>
        </w:rPr>
        <w:t>Annual Remuneration Report</w:t>
      </w:r>
      <w:r w:rsidR="00934FFA">
        <w:rPr>
          <w:rFonts w:cs="OpenSans-Semibold"/>
          <w:b/>
          <w:color w:val="3668B3"/>
          <w:sz w:val="32"/>
          <w:szCs w:val="32"/>
        </w:rPr>
        <w:t xml:space="preserve"> – 2017/2018</w:t>
      </w:r>
    </w:p>
    <w:p w14:paraId="2708332F" w14:textId="77777777" w:rsidR="00B94A8B" w:rsidRPr="00BC74D0" w:rsidRDefault="00B94A8B" w:rsidP="00B94A8B">
      <w:pPr>
        <w:autoSpaceDE w:val="0"/>
        <w:autoSpaceDN w:val="0"/>
        <w:adjustRightInd w:val="0"/>
        <w:spacing w:after="0" w:line="240" w:lineRule="auto"/>
        <w:rPr>
          <w:rFonts w:cs="OpenSans-Semibold"/>
          <w:color w:val="3668B3"/>
        </w:rPr>
      </w:pPr>
    </w:p>
    <w:p w14:paraId="00A05EE1" w14:textId="77777777" w:rsidR="00B94A8B" w:rsidRPr="00BC74D0" w:rsidRDefault="00B94A8B" w:rsidP="00B94A8B">
      <w:pPr>
        <w:autoSpaceDE w:val="0"/>
        <w:autoSpaceDN w:val="0"/>
        <w:adjustRightInd w:val="0"/>
        <w:spacing w:after="0" w:line="240" w:lineRule="auto"/>
        <w:rPr>
          <w:rFonts w:cs="OpenSans-Semibold"/>
          <w:b/>
          <w:color w:val="3668B3"/>
          <w:sz w:val="28"/>
          <w:szCs w:val="28"/>
        </w:rPr>
      </w:pPr>
      <w:r w:rsidRPr="00BC74D0">
        <w:rPr>
          <w:rFonts w:cs="OpenSans-Semibold"/>
          <w:b/>
          <w:color w:val="3668B3"/>
          <w:sz w:val="28"/>
          <w:szCs w:val="28"/>
        </w:rPr>
        <w:t>Introduction</w:t>
      </w:r>
    </w:p>
    <w:p w14:paraId="2364982F" w14:textId="77777777" w:rsidR="004F7055" w:rsidRDefault="004F7055" w:rsidP="00046312">
      <w:pPr>
        <w:autoSpaceDE w:val="0"/>
        <w:autoSpaceDN w:val="0"/>
        <w:adjustRightInd w:val="0"/>
        <w:spacing w:after="0" w:line="240" w:lineRule="auto"/>
        <w:rPr>
          <w:rFonts w:cs="OpenSans"/>
          <w:color w:val="231F20"/>
        </w:rPr>
      </w:pPr>
    </w:p>
    <w:p w14:paraId="652F10A0" w14:textId="5FDAEEF9" w:rsidR="00046312" w:rsidRPr="00CA0826" w:rsidRDefault="00046312" w:rsidP="00CA0826">
      <w:pPr>
        <w:pStyle w:val="ListParagraph"/>
        <w:numPr>
          <w:ilvl w:val="0"/>
          <w:numId w:val="7"/>
        </w:numPr>
        <w:autoSpaceDE w:val="0"/>
        <w:autoSpaceDN w:val="0"/>
        <w:adjustRightInd w:val="0"/>
        <w:spacing w:after="0" w:line="240" w:lineRule="auto"/>
        <w:rPr>
          <w:rFonts w:cs="OpenSans"/>
          <w:color w:val="231F20"/>
        </w:rPr>
      </w:pPr>
      <w:r w:rsidRPr="00CA0826">
        <w:rPr>
          <w:rFonts w:cs="OpenSans"/>
          <w:color w:val="231F20"/>
        </w:rPr>
        <w:t xml:space="preserve">The Remuneration Committee operates under delegated powers of the Council. In terms of the annual </w:t>
      </w:r>
      <w:r w:rsidR="007B5479" w:rsidRPr="00CA0826">
        <w:rPr>
          <w:rFonts w:cs="OpenSans"/>
          <w:color w:val="231F20"/>
        </w:rPr>
        <w:t xml:space="preserve">senior staff </w:t>
      </w:r>
      <w:r w:rsidRPr="00CA0826">
        <w:rPr>
          <w:rFonts w:cs="OpenSans"/>
          <w:color w:val="231F20"/>
        </w:rPr>
        <w:t>pa</w:t>
      </w:r>
      <w:r w:rsidR="00130A73" w:rsidRPr="00CA0826">
        <w:rPr>
          <w:rFonts w:cs="OpenSans"/>
          <w:color w:val="231F20"/>
        </w:rPr>
        <w:t>y</w:t>
      </w:r>
      <w:r w:rsidRPr="00CA0826">
        <w:rPr>
          <w:rFonts w:cs="OpenSans"/>
          <w:color w:val="231F20"/>
        </w:rPr>
        <w:t xml:space="preserve"> review </w:t>
      </w:r>
      <w:r w:rsidR="00CE07DE" w:rsidRPr="00CA0826">
        <w:rPr>
          <w:rFonts w:cs="OpenSans"/>
          <w:color w:val="231F20"/>
        </w:rPr>
        <w:t>its</w:t>
      </w:r>
      <w:r w:rsidRPr="00CA0826">
        <w:rPr>
          <w:rFonts w:cs="OpenSans"/>
          <w:color w:val="231F20"/>
        </w:rPr>
        <w:t xml:space="preserve"> remit is to consider and approve merit awards and discretionary increases for all staff earning over £100k</w:t>
      </w:r>
      <w:r w:rsidR="00690741" w:rsidRPr="00CA0826">
        <w:rPr>
          <w:rFonts w:cs="OpenSans"/>
          <w:color w:val="231F20"/>
        </w:rPr>
        <w:t xml:space="preserve"> in the OU group</w:t>
      </w:r>
      <w:r w:rsidRPr="00CA0826">
        <w:rPr>
          <w:rFonts w:cs="OpenSans"/>
          <w:color w:val="231F20"/>
        </w:rPr>
        <w:t xml:space="preserve">, including the Vice-Chancellor </w:t>
      </w:r>
      <w:r w:rsidR="00256673" w:rsidRPr="00CA0826">
        <w:rPr>
          <w:rFonts w:cs="OpenSans"/>
          <w:color w:val="231F20"/>
        </w:rPr>
        <w:t xml:space="preserve">(VC) </w:t>
      </w:r>
      <w:r w:rsidRPr="00CA0826">
        <w:rPr>
          <w:rFonts w:cs="OpenSans"/>
          <w:color w:val="231F20"/>
        </w:rPr>
        <w:t>and the Vice-Chancellors Executive</w:t>
      </w:r>
      <w:r w:rsidR="00256673" w:rsidRPr="00CA0826">
        <w:rPr>
          <w:rFonts w:cs="OpenSans"/>
          <w:color w:val="231F20"/>
        </w:rPr>
        <w:t xml:space="preserve"> (VCE)</w:t>
      </w:r>
      <w:r w:rsidR="00130A73" w:rsidRPr="00CA0826">
        <w:rPr>
          <w:rFonts w:cs="OpenSans"/>
          <w:color w:val="231F20"/>
        </w:rPr>
        <w:t>.</w:t>
      </w:r>
      <w:r w:rsidRPr="00CA0826">
        <w:rPr>
          <w:rFonts w:cs="OpenSans"/>
          <w:color w:val="231F20"/>
        </w:rPr>
        <w:t xml:space="preserve"> </w:t>
      </w:r>
    </w:p>
    <w:p w14:paraId="599DAF64" w14:textId="77777777" w:rsidR="00046312" w:rsidRPr="00046312" w:rsidRDefault="00046312" w:rsidP="00046312">
      <w:pPr>
        <w:autoSpaceDE w:val="0"/>
        <w:autoSpaceDN w:val="0"/>
        <w:adjustRightInd w:val="0"/>
        <w:spacing w:after="0" w:line="240" w:lineRule="auto"/>
        <w:rPr>
          <w:rFonts w:cs="OpenSans"/>
          <w:color w:val="231F20"/>
        </w:rPr>
      </w:pPr>
    </w:p>
    <w:p w14:paraId="115E68A5" w14:textId="77777777" w:rsidR="002C7D21" w:rsidRDefault="002C7D21" w:rsidP="00B94A8B">
      <w:pPr>
        <w:autoSpaceDE w:val="0"/>
        <w:autoSpaceDN w:val="0"/>
        <w:adjustRightInd w:val="0"/>
        <w:spacing w:after="0" w:line="240" w:lineRule="auto"/>
        <w:rPr>
          <w:rFonts w:cs="OpenSans"/>
          <w:b/>
          <w:color w:val="231F20"/>
        </w:rPr>
      </w:pPr>
      <w:r w:rsidRPr="00BC74D0">
        <w:rPr>
          <w:rFonts w:cs="OpenSans"/>
          <w:b/>
          <w:color w:val="231F20"/>
        </w:rPr>
        <w:t>T</w:t>
      </w:r>
      <w:r w:rsidR="00B94A8B" w:rsidRPr="00BC74D0">
        <w:rPr>
          <w:rFonts w:cs="OpenSans"/>
          <w:b/>
          <w:color w:val="231F20"/>
        </w:rPr>
        <w:t xml:space="preserve">erms of reference </w:t>
      </w:r>
    </w:p>
    <w:p w14:paraId="6DE14932" w14:textId="67AA39E0" w:rsidR="00B94A8B" w:rsidRPr="007B5479" w:rsidRDefault="002C7D21" w:rsidP="00CA0826">
      <w:pPr>
        <w:pStyle w:val="ListParagraph"/>
        <w:numPr>
          <w:ilvl w:val="0"/>
          <w:numId w:val="7"/>
        </w:numPr>
        <w:autoSpaceDE w:val="0"/>
        <w:autoSpaceDN w:val="0"/>
        <w:adjustRightInd w:val="0"/>
        <w:spacing w:after="0" w:line="240" w:lineRule="auto"/>
        <w:rPr>
          <w:rFonts w:cs="OpenSans"/>
        </w:rPr>
      </w:pPr>
      <w:r w:rsidRPr="00CA0826">
        <w:rPr>
          <w:rFonts w:cs="OpenSans"/>
          <w:color w:val="231F20"/>
        </w:rPr>
        <w:t>Current Rem</w:t>
      </w:r>
      <w:r w:rsidR="00256673" w:rsidRPr="00CA0826">
        <w:rPr>
          <w:rFonts w:cs="OpenSans"/>
          <w:color w:val="231F20"/>
        </w:rPr>
        <w:t xml:space="preserve">uneration Committee </w:t>
      </w:r>
      <w:r w:rsidRPr="00CA0826">
        <w:rPr>
          <w:rFonts w:cs="OpenSans"/>
          <w:color w:val="231F20"/>
        </w:rPr>
        <w:t xml:space="preserve">terms of reference </w:t>
      </w:r>
      <w:r w:rsidR="00046312" w:rsidRPr="00CA0826">
        <w:rPr>
          <w:rFonts w:cs="OpenSans"/>
          <w:color w:val="231F20"/>
        </w:rPr>
        <w:t xml:space="preserve">are published </w:t>
      </w:r>
      <w:r w:rsidR="007B5479" w:rsidRPr="00CA0826">
        <w:rPr>
          <w:rFonts w:cs="OpenSans"/>
          <w:color w:val="231F20"/>
        </w:rPr>
        <w:t xml:space="preserve">on the University’s external website and </w:t>
      </w:r>
      <w:r w:rsidR="00B94A8B" w:rsidRPr="00CA0826">
        <w:rPr>
          <w:rFonts w:cs="OpenSans"/>
          <w:color w:val="231F20"/>
        </w:rPr>
        <w:t xml:space="preserve">can be found </w:t>
      </w:r>
      <w:r w:rsidR="00B94A8B" w:rsidRPr="007B5479">
        <w:rPr>
          <w:rFonts w:cs="OpenSans"/>
        </w:rPr>
        <w:t xml:space="preserve">in Appendix </w:t>
      </w:r>
      <w:r w:rsidR="0017463B" w:rsidRPr="007B5479">
        <w:rPr>
          <w:rFonts w:cs="OpenSans"/>
        </w:rPr>
        <w:t>1</w:t>
      </w:r>
      <w:r w:rsidR="00303378" w:rsidRPr="007B5479">
        <w:rPr>
          <w:rFonts w:cs="OpenSans"/>
        </w:rPr>
        <w:t>.</w:t>
      </w:r>
    </w:p>
    <w:p w14:paraId="76C1F966" w14:textId="77777777" w:rsidR="00554D81" w:rsidRDefault="00554D81" w:rsidP="00B94A8B">
      <w:pPr>
        <w:autoSpaceDE w:val="0"/>
        <w:autoSpaceDN w:val="0"/>
        <w:adjustRightInd w:val="0"/>
        <w:spacing w:after="0" w:line="240" w:lineRule="auto"/>
        <w:rPr>
          <w:rFonts w:cs="OpenSans"/>
          <w:color w:val="231F20"/>
        </w:rPr>
      </w:pPr>
    </w:p>
    <w:p w14:paraId="72FD95C7" w14:textId="6CD1AEE4" w:rsidR="00313574" w:rsidRPr="00680816" w:rsidRDefault="00313574" w:rsidP="00680816">
      <w:pPr>
        <w:pStyle w:val="ListParagraph"/>
        <w:numPr>
          <w:ilvl w:val="0"/>
          <w:numId w:val="7"/>
        </w:numPr>
        <w:autoSpaceDE w:val="0"/>
        <w:autoSpaceDN w:val="0"/>
        <w:adjustRightInd w:val="0"/>
        <w:spacing w:after="0" w:line="240" w:lineRule="auto"/>
        <w:rPr>
          <w:rFonts w:cs="OpenSans"/>
          <w:color w:val="231F20"/>
        </w:rPr>
      </w:pPr>
      <w:r w:rsidRPr="00680816">
        <w:rPr>
          <w:rFonts w:cs="OpenSans"/>
          <w:color w:val="231F20"/>
        </w:rPr>
        <w:t>The Committee, at its July 2018 meeting and as part of its annual effectiveness review, agreed to recommend amendments to the terms of reference of the Committee. The amendments reflected changes to the population of senior staff to be determined by the Committee, which were agreed by the Council in March 2018</w:t>
      </w:r>
      <w:r w:rsidR="007B5479">
        <w:rPr>
          <w:rFonts w:cs="OpenSans"/>
          <w:color w:val="231F20"/>
        </w:rPr>
        <w:t xml:space="preserve"> (see paragraphs </w:t>
      </w:r>
      <w:r w:rsidR="00141A73">
        <w:rPr>
          <w:rFonts w:cs="OpenSans"/>
          <w:color w:val="231F20"/>
        </w:rPr>
        <w:t>14</w:t>
      </w:r>
      <w:r w:rsidR="007B5479">
        <w:rPr>
          <w:rFonts w:cs="OpenSans"/>
          <w:color w:val="231F20"/>
        </w:rPr>
        <w:t xml:space="preserve"> and </w:t>
      </w:r>
      <w:r w:rsidR="00141A73">
        <w:rPr>
          <w:rFonts w:cs="OpenSans"/>
          <w:color w:val="231F20"/>
        </w:rPr>
        <w:t>15</w:t>
      </w:r>
      <w:r w:rsidR="007B5479">
        <w:rPr>
          <w:rFonts w:cs="OpenSans"/>
          <w:color w:val="231F20"/>
        </w:rPr>
        <w:t xml:space="preserve"> below)</w:t>
      </w:r>
      <w:r w:rsidRPr="00680816">
        <w:rPr>
          <w:rFonts w:cs="OpenSans"/>
          <w:color w:val="231F20"/>
        </w:rPr>
        <w:t xml:space="preserve">, and changes in response to the Committee of University Chairs </w:t>
      </w:r>
      <w:r w:rsidR="007B5479">
        <w:rPr>
          <w:rFonts w:cs="OpenSans"/>
          <w:color w:val="231F20"/>
        </w:rPr>
        <w:t xml:space="preserve">(CUC) </w:t>
      </w:r>
      <w:r w:rsidRPr="00680816">
        <w:rPr>
          <w:rFonts w:cs="OpenSans"/>
          <w:color w:val="231F20"/>
        </w:rPr>
        <w:t>HE Senior Staff Remuneration Code.</w:t>
      </w:r>
    </w:p>
    <w:p w14:paraId="070122C8" w14:textId="381CF6F2" w:rsidR="00521D03" w:rsidRDefault="00521D03" w:rsidP="00B94A8B">
      <w:pPr>
        <w:autoSpaceDE w:val="0"/>
        <w:autoSpaceDN w:val="0"/>
        <w:adjustRightInd w:val="0"/>
        <w:spacing w:after="0" w:line="240" w:lineRule="auto"/>
        <w:rPr>
          <w:rFonts w:cs="OpenSans"/>
          <w:color w:val="231F20"/>
        </w:rPr>
      </w:pPr>
    </w:p>
    <w:p w14:paraId="0A89B02D" w14:textId="33BA98BD" w:rsidR="00785838" w:rsidRPr="00CA0826" w:rsidRDefault="00785838" w:rsidP="00CA0826">
      <w:pPr>
        <w:pStyle w:val="ListParagraph"/>
        <w:numPr>
          <w:ilvl w:val="0"/>
          <w:numId w:val="7"/>
        </w:numPr>
        <w:autoSpaceDE w:val="0"/>
        <w:autoSpaceDN w:val="0"/>
        <w:adjustRightInd w:val="0"/>
        <w:spacing w:after="0" w:line="240" w:lineRule="auto"/>
        <w:rPr>
          <w:rFonts w:cs="OpenSans"/>
          <w:color w:val="231F20"/>
        </w:rPr>
      </w:pPr>
      <w:r w:rsidRPr="00CA0826">
        <w:rPr>
          <w:rFonts w:cs="OpenSans"/>
          <w:color w:val="231F20"/>
        </w:rPr>
        <w:t xml:space="preserve">The Committee, at its September 2018 meeting, agreed to recommend </w:t>
      </w:r>
      <w:r w:rsidR="00CF6FF6" w:rsidRPr="00CA0826">
        <w:rPr>
          <w:rFonts w:cs="OpenSans"/>
          <w:color w:val="231F20"/>
        </w:rPr>
        <w:t>to the Governance &amp; Nominations Committee a change to its terms of reference in relation to FutureLearn senior staff.</w:t>
      </w:r>
      <w:r w:rsidR="00BA54D3" w:rsidRPr="00CA0826">
        <w:rPr>
          <w:rFonts w:cs="OpenSans"/>
          <w:color w:val="231F20"/>
        </w:rPr>
        <w:t xml:space="preserve"> </w:t>
      </w:r>
      <w:r w:rsidR="00165B97" w:rsidRPr="00CA0826">
        <w:rPr>
          <w:rFonts w:cs="OpenSans"/>
          <w:color w:val="231F20"/>
        </w:rPr>
        <w:t xml:space="preserve">In future, a report will be provided to Remuneration Committee </w:t>
      </w:r>
      <w:r w:rsidR="007B5479">
        <w:rPr>
          <w:rFonts w:cs="OpenSans"/>
          <w:color w:val="231F20"/>
        </w:rPr>
        <w:t>on FutureLearn</w:t>
      </w:r>
      <w:r w:rsidR="00165B97" w:rsidRPr="00CA0826">
        <w:rPr>
          <w:rFonts w:cs="OpenSans"/>
          <w:color w:val="231F20"/>
        </w:rPr>
        <w:t xml:space="preserve"> employees earning greater than £100k.</w:t>
      </w:r>
    </w:p>
    <w:p w14:paraId="5F385409" w14:textId="77777777" w:rsidR="00CF6FF6" w:rsidRPr="00BC74D0" w:rsidRDefault="00CF6FF6" w:rsidP="00B94A8B">
      <w:pPr>
        <w:autoSpaceDE w:val="0"/>
        <w:autoSpaceDN w:val="0"/>
        <w:adjustRightInd w:val="0"/>
        <w:spacing w:after="0" w:line="240" w:lineRule="auto"/>
        <w:rPr>
          <w:rFonts w:cs="OpenSans"/>
          <w:color w:val="231F20"/>
        </w:rPr>
      </w:pPr>
    </w:p>
    <w:p w14:paraId="0EFCC520" w14:textId="1723EB10" w:rsidR="00B94A8B" w:rsidRDefault="00C21BDD" w:rsidP="00B94A8B">
      <w:pPr>
        <w:autoSpaceDE w:val="0"/>
        <w:autoSpaceDN w:val="0"/>
        <w:adjustRightInd w:val="0"/>
        <w:spacing w:after="0" w:line="240" w:lineRule="auto"/>
        <w:rPr>
          <w:rFonts w:cs="OpenSans"/>
          <w:b/>
          <w:color w:val="231F20"/>
        </w:rPr>
      </w:pPr>
      <w:r>
        <w:rPr>
          <w:rFonts w:cs="OpenSans"/>
          <w:b/>
          <w:color w:val="231F20"/>
        </w:rPr>
        <w:t xml:space="preserve">Current </w:t>
      </w:r>
      <w:r w:rsidR="00B94A8B" w:rsidRPr="00BC74D0">
        <w:rPr>
          <w:rFonts w:cs="OpenSans"/>
          <w:b/>
          <w:color w:val="231F20"/>
        </w:rPr>
        <w:t xml:space="preserve">membership </w:t>
      </w:r>
    </w:p>
    <w:p w14:paraId="221E5FAE" w14:textId="77777777" w:rsidR="00712FFB" w:rsidRDefault="00712FFB" w:rsidP="00B94A8B">
      <w:pPr>
        <w:autoSpaceDE w:val="0"/>
        <w:autoSpaceDN w:val="0"/>
        <w:adjustRightInd w:val="0"/>
        <w:spacing w:after="0" w:line="240" w:lineRule="auto"/>
        <w:rPr>
          <w:rFonts w:cs="OpenSans"/>
          <w:color w:val="231F20"/>
        </w:rPr>
      </w:pPr>
    </w:p>
    <w:p w14:paraId="122306AA" w14:textId="77777777" w:rsidR="00B94A8B" w:rsidRPr="00BC74D0" w:rsidRDefault="00B94A8B" w:rsidP="00B94A8B">
      <w:pPr>
        <w:autoSpaceDE w:val="0"/>
        <w:autoSpaceDN w:val="0"/>
        <w:adjustRightInd w:val="0"/>
        <w:spacing w:after="0" w:line="240" w:lineRule="auto"/>
        <w:rPr>
          <w:rFonts w:cs="OpenSans"/>
          <w:color w:val="231F20"/>
        </w:rPr>
      </w:pPr>
      <w:r w:rsidRPr="00BC74D0">
        <w:rPr>
          <w:rFonts w:cs="OpenSans"/>
          <w:color w:val="231F20"/>
        </w:rPr>
        <w:t>Chair</w:t>
      </w:r>
      <w:r w:rsidRPr="00BC74D0">
        <w:rPr>
          <w:rFonts w:cs="OpenSans"/>
          <w:color w:val="231F20"/>
        </w:rPr>
        <w:tab/>
      </w:r>
      <w:r w:rsidRPr="00BC74D0">
        <w:rPr>
          <w:rFonts w:cs="OpenSans"/>
          <w:color w:val="231F20"/>
        </w:rPr>
        <w:tab/>
      </w:r>
      <w:r w:rsidRPr="00BC74D0">
        <w:rPr>
          <w:rFonts w:cs="OpenSans"/>
          <w:color w:val="231F20"/>
        </w:rPr>
        <w:tab/>
      </w:r>
      <w:r w:rsidR="00871544" w:rsidRPr="00BC74D0">
        <w:rPr>
          <w:rFonts w:cs="OpenSans"/>
          <w:color w:val="231F20"/>
        </w:rPr>
        <w:tab/>
      </w:r>
      <w:r w:rsidR="00871544" w:rsidRPr="00BC74D0">
        <w:rPr>
          <w:rFonts w:cs="OpenSans"/>
          <w:color w:val="231F20"/>
        </w:rPr>
        <w:tab/>
      </w:r>
      <w:r w:rsidRPr="00BC74D0">
        <w:rPr>
          <w:rFonts w:cs="OpenSans"/>
          <w:color w:val="231F20"/>
        </w:rPr>
        <w:t>Mrs Rachel Lock</w:t>
      </w:r>
      <w:r w:rsidR="00871544" w:rsidRPr="00BC74D0">
        <w:rPr>
          <w:rFonts w:cs="OpenSans"/>
          <w:color w:val="231F20"/>
        </w:rPr>
        <w:tab/>
      </w:r>
      <w:r w:rsidR="00871544" w:rsidRPr="00BC74D0">
        <w:rPr>
          <w:rFonts w:cs="OpenSans"/>
          <w:color w:val="231F20"/>
        </w:rPr>
        <w:tab/>
      </w:r>
      <w:r w:rsidR="00871544" w:rsidRPr="00BC74D0">
        <w:rPr>
          <w:rFonts w:cs="OpenSans"/>
          <w:color w:val="231F20"/>
        </w:rPr>
        <w:tab/>
        <w:t>to 31/07/2019</w:t>
      </w:r>
    </w:p>
    <w:p w14:paraId="64C35769" w14:textId="7070885D" w:rsidR="00B94A8B" w:rsidRPr="00BC74D0" w:rsidRDefault="00871544" w:rsidP="00B94A8B">
      <w:pPr>
        <w:autoSpaceDE w:val="0"/>
        <w:autoSpaceDN w:val="0"/>
        <w:adjustRightInd w:val="0"/>
        <w:spacing w:after="0" w:line="240" w:lineRule="auto"/>
        <w:rPr>
          <w:rFonts w:cs="OpenSans"/>
          <w:color w:val="231F20"/>
        </w:rPr>
      </w:pPr>
      <w:r w:rsidRPr="00BC74D0">
        <w:rPr>
          <w:rFonts w:cs="OpenSans"/>
          <w:color w:val="231F20"/>
        </w:rPr>
        <w:t>Pro Chancellor</w:t>
      </w:r>
      <w:r w:rsidRPr="00BC74D0">
        <w:rPr>
          <w:rFonts w:cs="OpenSans"/>
          <w:color w:val="231F20"/>
        </w:rPr>
        <w:tab/>
      </w:r>
      <w:r w:rsidRPr="00BC74D0">
        <w:rPr>
          <w:rFonts w:cs="OpenSans"/>
          <w:color w:val="231F20"/>
        </w:rPr>
        <w:tab/>
      </w:r>
      <w:r w:rsidRPr="00BC74D0">
        <w:rPr>
          <w:rFonts w:cs="OpenSans"/>
          <w:color w:val="231F20"/>
        </w:rPr>
        <w:tab/>
      </w:r>
      <w:r w:rsidRPr="00BC74D0">
        <w:rPr>
          <w:rFonts w:cs="OpenSans"/>
          <w:color w:val="231F20"/>
        </w:rPr>
        <w:tab/>
        <w:t>Mr Richard Gillingwater CBE</w:t>
      </w:r>
      <w:r w:rsidRPr="00BC74D0">
        <w:rPr>
          <w:rFonts w:cs="OpenSans"/>
          <w:color w:val="231F20"/>
        </w:rPr>
        <w:tab/>
      </w:r>
      <w:r w:rsidR="00FF09EF">
        <w:rPr>
          <w:rFonts w:cs="OpenSans"/>
          <w:color w:val="231F20"/>
        </w:rPr>
        <w:tab/>
        <w:t>to 31/12/2018</w:t>
      </w:r>
    </w:p>
    <w:p w14:paraId="34FD4511" w14:textId="77777777" w:rsidR="00B94A8B" w:rsidRPr="00BC74D0" w:rsidRDefault="00871544" w:rsidP="00B94A8B">
      <w:pPr>
        <w:autoSpaceDE w:val="0"/>
        <w:autoSpaceDN w:val="0"/>
        <w:adjustRightInd w:val="0"/>
        <w:spacing w:after="0" w:line="240" w:lineRule="auto"/>
        <w:rPr>
          <w:rFonts w:cs="OpenSans"/>
          <w:color w:val="231F20"/>
        </w:rPr>
      </w:pPr>
      <w:r w:rsidRPr="00BC74D0">
        <w:rPr>
          <w:rFonts w:cs="OpenSans"/>
          <w:color w:val="231F20"/>
        </w:rPr>
        <w:t>Treasurer</w:t>
      </w:r>
      <w:r w:rsidRPr="00BC74D0">
        <w:rPr>
          <w:rFonts w:cs="OpenSans"/>
          <w:color w:val="231F20"/>
        </w:rPr>
        <w:tab/>
      </w:r>
      <w:r w:rsidRPr="00BC74D0">
        <w:rPr>
          <w:rFonts w:cs="OpenSans"/>
          <w:color w:val="231F20"/>
        </w:rPr>
        <w:tab/>
      </w:r>
      <w:r w:rsidRPr="00BC74D0">
        <w:rPr>
          <w:rFonts w:cs="OpenSans"/>
          <w:color w:val="231F20"/>
        </w:rPr>
        <w:tab/>
      </w:r>
      <w:r w:rsidRPr="00BC74D0">
        <w:rPr>
          <w:rFonts w:cs="OpenSans"/>
          <w:color w:val="231F20"/>
        </w:rPr>
        <w:tab/>
        <w:t>Mrs Caroline Stockmann</w:t>
      </w:r>
      <w:r w:rsidRPr="00BC74D0">
        <w:rPr>
          <w:rFonts w:cs="OpenSans"/>
          <w:color w:val="231F20"/>
        </w:rPr>
        <w:tab/>
      </w:r>
      <w:r w:rsidRPr="00BC74D0">
        <w:rPr>
          <w:rFonts w:cs="OpenSans"/>
          <w:color w:val="231F20"/>
        </w:rPr>
        <w:tab/>
        <w:t>to 31/12/2021</w:t>
      </w:r>
    </w:p>
    <w:p w14:paraId="734F628E" w14:textId="77777777" w:rsidR="00871544" w:rsidRPr="00BC74D0" w:rsidRDefault="00871544" w:rsidP="00B94A8B">
      <w:pPr>
        <w:autoSpaceDE w:val="0"/>
        <w:autoSpaceDN w:val="0"/>
        <w:adjustRightInd w:val="0"/>
        <w:spacing w:after="0" w:line="240" w:lineRule="auto"/>
        <w:rPr>
          <w:rFonts w:cs="OpenSans"/>
          <w:color w:val="231F20"/>
        </w:rPr>
      </w:pPr>
      <w:r w:rsidRPr="00BC74D0">
        <w:rPr>
          <w:rFonts w:cs="OpenSans"/>
          <w:color w:val="231F20"/>
        </w:rPr>
        <w:t>The Vice-Chair of the Council</w:t>
      </w:r>
      <w:r w:rsidRPr="00BC74D0">
        <w:rPr>
          <w:rFonts w:cs="OpenSans"/>
          <w:color w:val="231F20"/>
        </w:rPr>
        <w:tab/>
      </w:r>
      <w:r w:rsidRPr="00BC74D0">
        <w:rPr>
          <w:rFonts w:cs="OpenSans"/>
          <w:color w:val="231F20"/>
        </w:rPr>
        <w:tab/>
        <w:t>Professor John Brooks</w:t>
      </w:r>
      <w:r w:rsidRPr="00BC74D0">
        <w:rPr>
          <w:rFonts w:cs="OpenSans"/>
          <w:color w:val="231F20"/>
        </w:rPr>
        <w:tab/>
      </w:r>
      <w:r w:rsidRPr="00BC74D0">
        <w:rPr>
          <w:rFonts w:cs="OpenSans"/>
          <w:color w:val="231F20"/>
        </w:rPr>
        <w:tab/>
      </w:r>
      <w:r w:rsidR="00554D81">
        <w:rPr>
          <w:rFonts w:cs="OpenSans"/>
          <w:color w:val="231F20"/>
        </w:rPr>
        <w:tab/>
      </w:r>
      <w:r w:rsidRPr="00BC74D0">
        <w:rPr>
          <w:rFonts w:cs="OpenSans"/>
          <w:color w:val="231F20"/>
        </w:rPr>
        <w:t>to 31/07/2021</w:t>
      </w:r>
    </w:p>
    <w:p w14:paraId="4784E96E" w14:textId="77777777" w:rsidR="007C6E2D" w:rsidRDefault="007C6E2D" w:rsidP="00871544">
      <w:pPr>
        <w:autoSpaceDE w:val="0"/>
        <w:autoSpaceDN w:val="0"/>
        <w:adjustRightInd w:val="0"/>
        <w:spacing w:after="0" w:line="240" w:lineRule="auto"/>
        <w:rPr>
          <w:rFonts w:cs="OpenSans"/>
          <w:color w:val="231F20"/>
        </w:rPr>
      </w:pPr>
    </w:p>
    <w:p w14:paraId="50FC06F0" w14:textId="75973803" w:rsidR="007C6E2D" w:rsidRDefault="007B5479" w:rsidP="00871544">
      <w:pPr>
        <w:autoSpaceDE w:val="0"/>
        <w:autoSpaceDN w:val="0"/>
        <w:adjustRightInd w:val="0"/>
        <w:spacing w:after="0" w:line="240" w:lineRule="auto"/>
        <w:rPr>
          <w:rFonts w:cs="OpenSans"/>
          <w:b/>
          <w:color w:val="231F20"/>
        </w:rPr>
      </w:pPr>
      <w:r>
        <w:rPr>
          <w:rFonts w:cs="OpenSans"/>
          <w:b/>
          <w:color w:val="231F20"/>
        </w:rPr>
        <w:t>A</w:t>
      </w:r>
      <w:r w:rsidR="00210409">
        <w:rPr>
          <w:rFonts w:cs="OpenSans"/>
          <w:b/>
          <w:color w:val="231F20"/>
        </w:rPr>
        <w:t>ttendees</w:t>
      </w:r>
    </w:p>
    <w:p w14:paraId="02494AE4" w14:textId="77777777" w:rsidR="00712FFB" w:rsidRDefault="00712FFB" w:rsidP="00871544">
      <w:pPr>
        <w:autoSpaceDE w:val="0"/>
        <w:autoSpaceDN w:val="0"/>
        <w:adjustRightInd w:val="0"/>
        <w:spacing w:after="0" w:line="240" w:lineRule="auto"/>
        <w:rPr>
          <w:rFonts w:cs="OpenSans"/>
          <w:color w:val="231F20"/>
        </w:rPr>
      </w:pPr>
    </w:p>
    <w:p w14:paraId="6FA30731" w14:textId="77777777" w:rsidR="00871544" w:rsidRPr="00690741" w:rsidRDefault="00871544" w:rsidP="00871544">
      <w:pPr>
        <w:autoSpaceDE w:val="0"/>
        <w:autoSpaceDN w:val="0"/>
        <w:adjustRightInd w:val="0"/>
        <w:spacing w:after="0" w:line="240" w:lineRule="auto"/>
        <w:rPr>
          <w:rFonts w:cs="OpenSans"/>
          <w:color w:val="231F20"/>
          <w:vertAlign w:val="superscript"/>
        </w:rPr>
      </w:pPr>
      <w:r w:rsidRPr="00BC74D0">
        <w:rPr>
          <w:rFonts w:cs="OpenSans"/>
          <w:color w:val="231F20"/>
        </w:rPr>
        <w:t>Committee Secretary</w:t>
      </w:r>
      <w:r w:rsidRPr="00BC74D0">
        <w:rPr>
          <w:rFonts w:cs="OpenSans"/>
          <w:color w:val="231F20"/>
        </w:rPr>
        <w:tab/>
      </w:r>
      <w:r w:rsidRPr="00BC74D0">
        <w:rPr>
          <w:rFonts w:cs="OpenSans"/>
          <w:color w:val="231F20"/>
        </w:rPr>
        <w:tab/>
      </w:r>
      <w:r w:rsidRPr="00BC74D0">
        <w:rPr>
          <w:rFonts w:cs="OpenSans"/>
          <w:color w:val="231F20"/>
        </w:rPr>
        <w:tab/>
      </w:r>
      <w:r w:rsidR="007C6E2D" w:rsidRPr="00BC74D0">
        <w:rPr>
          <w:rFonts w:cs="OpenSans"/>
          <w:color w:val="231F20"/>
        </w:rPr>
        <w:t>Ms Fiona Roberts</w:t>
      </w:r>
      <w:r w:rsidR="007C6E2D">
        <w:rPr>
          <w:rFonts w:cs="OpenSans"/>
          <w:color w:val="231F20"/>
        </w:rPr>
        <w:t xml:space="preserve"> (Group HR Director</w:t>
      </w:r>
      <w:proofErr w:type="gramStart"/>
      <w:r w:rsidR="007C6E2D">
        <w:rPr>
          <w:rFonts w:cs="OpenSans"/>
          <w:color w:val="231F20"/>
        </w:rPr>
        <w:t>)</w:t>
      </w:r>
      <w:r w:rsidR="00690741" w:rsidRPr="00690741">
        <w:rPr>
          <w:rFonts w:cs="OpenSans"/>
          <w:color w:val="231F20"/>
          <w:vertAlign w:val="superscript"/>
        </w:rPr>
        <w:t>1</w:t>
      </w:r>
      <w:proofErr w:type="gramEnd"/>
    </w:p>
    <w:p w14:paraId="5C57D31E" w14:textId="77777777" w:rsidR="007C6E2D" w:rsidRDefault="007C6E2D" w:rsidP="00871544">
      <w:pPr>
        <w:autoSpaceDE w:val="0"/>
        <w:autoSpaceDN w:val="0"/>
        <w:adjustRightInd w:val="0"/>
        <w:spacing w:after="0" w:line="240" w:lineRule="auto"/>
        <w:rPr>
          <w:rFonts w:cs="OpenSans"/>
          <w:color w:val="231F20"/>
        </w:rPr>
      </w:pPr>
      <w:r>
        <w:rPr>
          <w:rFonts w:cs="OpenSans"/>
          <w:color w:val="231F20"/>
        </w:rPr>
        <w:t>Working Secretary</w:t>
      </w:r>
      <w:r>
        <w:rPr>
          <w:rFonts w:cs="OpenSans"/>
          <w:color w:val="231F20"/>
        </w:rPr>
        <w:tab/>
      </w:r>
      <w:r>
        <w:rPr>
          <w:rFonts w:cs="OpenSans"/>
          <w:color w:val="231F20"/>
        </w:rPr>
        <w:tab/>
      </w:r>
      <w:r>
        <w:rPr>
          <w:rFonts w:cs="OpenSans"/>
          <w:color w:val="231F20"/>
        </w:rPr>
        <w:tab/>
        <w:t>Mrs Dawn Turpin</w:t>
      </w:r>
    </w:p>
    <w:p w14:paraId="304B0A87" w14:textId="77777777" w:rsidR="00690741" w:rsidRPr="00690741" w:rsidRDefault="00871544" w:rsidP="00690741">
      <w:pPr>
        <w:autoSpaceDE w:val="0"/>
        <w:autoSpaceDN w:val="0"/>
        <w:adjustRightInd w:val="0"/>
        <w:spacing w:after="0" w:line="240" w:lineRule="auto"/>
        <w:rPr>
          <w:rFonts w:cs="OpenSans"/>
          <w:color w:val="231F20"/>
          <w:vertAlign w:val="superscript"/>
        </w:rPr>
      </w:pPr>
      <w:r w:rsidRPr="00BC74D0">
        <w:rPr>
          <w:rFonts w:cs="OpenSans"/>
          <w:color w:val="231F20"/>
        </w:rPr>
        <w:t>The Vice Chancellor (Acting)</w:t>
      </w:r>
      <w:r w:rsidRPr="00BC74D0">
        <w:rPr>
          <w:rFonts w:cs="OpenSans"/>
          <w:color w:val="231F20"/>
        </w:rPr>
        <w:tab/>
      </w:r>
      <w:r w:rsidRPr="00BC74D0">
        <w:rPr>
          <w:rFonts w:cs="OpenSans"/>
          <w:color w:val="231F20"/>
        </w:rPr>
        <w:tab/>
        <w:t>Professor Mary Kellett</w:t>
      </w:r>
      <w:r w:rsidR="00690741" w:rsidRPr="00690741">
        <w:rPr>
          <w:rFonts w:cs="OpenSans"/>
          <w:color w:val="231F20"/>
          <w:vertAlign w:val="superscript"/>
        </w:rPr>
        <w:t>1</w:t>
      </w:r>
    </w:p>
    <w:p w14:paraId="49DFB4B5" w14:textId="77777777" w:rsidR="00690741" w:rsidRPr="00690741" w:rsidRDefault="00871544" w:rsidP="00690741">
      <w:pPr>
        <w:autoSpaceDE w:val="0"/>
        <w:autoSpaceDN w:val="0"/>
        <w:adjustRightInd w:val="0"/>
        <w:spacing w:after="0" w:line="240" w:lineRule="auto"/>
        <w:rPr>
          <w:rFonts w:cs="OpenSans"/>
          <w:color w:val="231F20"/>
          <w:vertAlign w:val="superscript"/>
        </w:rPr>
      </w:pPr>
      <w:r w:rsidRPr="00BC74D0">
        <w:rPr>
          <w:rFonts w:cs="OpenSans"/>
          <w:color w:val="231F20"/>
        </w:rPr>
        <w:t>The University Secretary</w:t>
      </w:r>
      <w:r w:rsidRPr="00BC74D0">
        <w:rPr>
          <w:rFonts w:cs="OpenSans"/>
          <w:color w:val="231F20"/>
        </w:rPr>
        <w:tab/>
      </w:r>
      <w:r w:rsidRPr="00BC74D0">
        <w:rPr>
          <w:rFonts w:cs="OpenSans"/>
          <w:color w:val="231F20"/>
        </w:rPr>
        <w:tab/>
        <w:t>Dr Jonathan Nicholls</w:t>
      </w:r>
      <w:r w:rsidR="00690741" w:rsidRPr="00690741">
        <w:rPr>
          <w:rFonts w:cs="OpenSans"/>
          <w:color w:val="231F20"/>
          <w:vertAlign w:val="superscript"/>
        </w:rPr>
        <w:t>1</w:t>
      </w:r>
    </w:p>
    <w:p w14:paraId="6FFD9E79" w14:textId="77777777" w:rsidR="00712FFB" w:rsidRDefault="00712FFB" w:rsidP="00256673">
      <w:pPr>
        <w:autoSpaceDE w:val="0"/>
        <w:autoSpaceDN w:val="0"/>
        <w:adjustRightInd w:val="0"/>
        <w:spacing w:after="0" w:line="240" w:lineRule="auto"/>
        <w:rPr>
          <w:rFonts w:cs="OpenSans"/>
          <w:color w:val="231F20"/>
        </w:rPr>
      </w:pPr>
    </w:p>
    <w:p w14:paraId="50CAB48A" w14:textId="77777777" w:rsidR="00712FFB" w:rsidRDefault="00712FFB" w:rsidP="00256673">
      <w:pPr>
        <w:autoSpaceDE w:val="0"/>
        <w:autoSpaceDN w:val="0"/>
        <w:adjustRightInd w:val="0"/>
        <w:spacing w:after="0" w:line="240" w:lineRule="auto"/>
        <w:rPr>
          <w:rFonts w:cs="OpenSans"/>
          <w:color w:val="231F20"/>
        </w:rPr>
      </w:pPr>
    </w:p>
    <w:p w14:paraId="0B7CF651" w14:textId="77777777" w:rsidR="00712FFB" w:rsidRDefault="00712FFB" w:rsidP="00256673">
      <w:pPr>
        <w:autoSpaceDE w:val="0"/>
        <w:autoSpaceDN w:val="0"/>
        <w:adjustRightInd w:val="0"/>
        <w:spacing w:after="0" w:line="240" w:lineRule="auto"/>
        <w:rPr>
          <w:rFonts w:cs="OpenSans"/>
          <w:color w:val="231F20"/>
        </w:rPr>
      </w:pPr>
    </w:p>
    <w:p w14:paraId="4F5C1259" w14:textId="77777777" w:rsidR="00303378" w:rsidRDefault="00303378" w:rsidP="00256673">
      <w:pPr>
        <w:autoSpaceDE w:val="0"/>
        <w:autoSpaceDN w:val="0"/>
        <w:adjustRightInd w:val="0"/>
        <w:spacing w:after="0" w:line="240" w:lineRule="auto"/>
        <w:rPr>
          <w:rFonts w:cs="OpenSans"/>
          <w:color w:val="231F20"/>
        </w:rPr>
      </w:pPr>
    </w:p>
    <w:p w14:paraId="54024649" w14:textId="77777777" w:rsidR="00712FFB" w:rsidRDefault="00712FFB" w:rsidP="00256673">
      <w:pPr>
        <w:autoSpaceDE w:val="0"/>
        <w:autoSpaceDN w:val="0"/>
        <w:adjustRightInd w:val="0"/>
        <w:spacing w:after="0" w:line="240" w:lineRule="auto"/>
        <w:rPr>
          <w:rFonts w:cs="OpenSans"/>
          <w:color w:val="231F20"/>
        </w:rPr>
      </w:pPr>
    </w:p>
    <w:p w14:paraId="764F3595" w14:textId="77777777" w:rsidR="00712FFB" w:rsidRDefault="00712FFB" w:rsidP="00256673">
      <w:pPr>
        <w:autoSpaceDE w:val="0"/>
        <w:autoSpaceDN w:val="0"/>
        <w:adjustRightInd w:val="0"/>
        <w:spacing w:after="0" w:line="240" w:lineRule="auto"/>
        <w:rPr>
          <w:rFonts w:cs="OpenSans"/>
          <w:color w:val="231F20"/>
        </w:rPr>
      </w:pPr>
    </w:p>
    <w:p w14:paraId="57C797E1" w14:textId="77777777" w:rsidR="00712FFB" w:rsidRDefault="00712FFB" w:rsidP="00256673">
      <w:pPr>
        <w:autoSpaceDE w:val="0"/>
        <w:autoSpaceDN w:val="0"/>
        <w:adjustRightInd w:val="0"/>
        <w:spacing w:after="0" w:line="240" w:lineRule="auto"/>
        <w:rPr>
          <w:rFonts w:cs="OpenSans"/>
          <w:color w:val="231F20"/>
        </w:rPr>
      </w:pPr>
    </w:p>
    <w:p w14:paraId="1F1A6B3B" w14:textId="77777777" w:rsidR="00712FFB" w:rsidRDefault="00712FFB" w:rsidP="00256673">
      <w:pPr>
        <w:autoSpaceDE w:val="0"/>
        <w:autoSpaceDN w:val="0"/>
        <w:adjustRightInd w:val="0"/>
        <w:spacing w:after="0" w:line="240" w:lineRule="auto"/>
        <w:rPr>
          <w:rFonts w:cs="OpenSans"/>
          <w:color w:val="231F20"/>
        </w:rPr>
      </w:pPr>
    </w:p>
    <w:p w14:paraId="53907DC4" w14:textId="77777777" w:rsidR="00712FFB" w:rsidRDefault="00712FFB" w:rsidP="00256673">
      <w:pPr>
        <w:autoSpaceDE w:val="0"/>
        <w:autoSpaceDN w:val="0"/>
        <w:adjustRightInd w:val="0"/>
        <w:spacing w:after="0" w:line="240" w:lineRule="auto"/>
        <w:rPr>
          <w:rFonts w:cs="OpenSans"/>
          <w:color w:val="231F20"/>
        </w:rPr>
      </w:pPr>
    </w:p>
    <w:p w14:paraId="26247187" w14:textId="41D27F77" w:rsidR="00256673" w:rsidRPr="00690741" w:rsidRDefault="00690741" w:rsidP="00256673">
      <w:pPr>
        <w:autoSpaceDE w:val="0"/>
        <w:autoSpaceDN w:val="0"/>
        <w:adjustRightInd w:val="0"/>
        <w:spacing w:after="0" w:line="240" w:lineRule="auto"/>
        <w:rPr>
          <w:rFonts w:cs="OpenSans"/>
          <w:color w:val="231F20"/>
          <w:sz w:val="16"/>
          <w:szCs w:val="16"/>
        </w:rPr>
      </w:pPr>
      <w:r>
        <w:rPr>
          <w:rFonts w:cs="OpenSans"/>
          <w:color w:val="231F20"/>
        </w:rPr>
        <w:t xml:space="preserve"> </w:t>
      </w:r>
      <w:r w:rsidR="00256673" w:rsidRPr="00690741">
        <w:rPr>
          <w:rFonts w:cs="OpenSans"/>
          <w:color w:val="231F20"/>
          <w:sz w:val="16"/>
          <w:szCs w:val="16"/>
          <w:vertAlign w:val="superscript"/>
        </w:rPr>
        <w:t xml:space="preserve">1 </w:t>
      </w:r>
      <w:r w:rsidR="00256673" w:rsidRPr="00690741">
        <w:rPr>
          <w:rFonts w:cs="OpenSans"/>
          <w:color w:val="231F20"/>
          <w:sz w:val="16"/>
          <w:szCs w:val="16"/>
        </w:rPr>
        <w:t>Note that these individuals le</w:t>
      </w:r>
      <w:r w:rsidR="00A6459E">
        <w:rPr>
          <w:rFonts w:cs="OpenSans"/>
          <w:color w:val="231F20"/>
          <w:sz w:val="16"/>
          <w:szCs w:val="16"/>
        </w:rPr>
        <w:t>ave</w:t>
      </w:r>
      <w:r w:rsidR="00256673" w:rsidRPr="00690741">
        <w:rPr>
          <w:rFonts w:cs="OpenSans"/>
          <w:color w:val="231F20"/>
          <w:sz w:val="16"/>
          <w:szCs w:val="16"/>
        </w:rPr>
        <w:t xml:space="preserve"> the meeting when their own remuneration </w:t>
      </w:r>
      <w:r w:rsidR="00A6459E">
        <w:rPr>
          <w:rFonts w:cs="OpenSans"/>
          <w:color w:val="231F20"/>
          <w:sz w:val="16"/>
          <w:szCs w:val="16"/>
        </w:rPr>
        <w:t>is</w:t>
      </w:r>
      <w:r w:rsidR="00256673" w:rsidRPr="00690741">
        <w:rPr>
          <w:rFonts w:cs="OpenSans"/>
          <w:color w:val="231F20"/>
          <w:sz w:val="16"/>
          <w:szCs w:val="16"/>
        </w:rPr>
        <w:t xml:space="preserve"> being discussed</w:t>
      </w:r>
    </w:p>
    <w:p w14:paraId="030D4823" w14:textId="77777777" w:rsidR="009922B6" w:rsidRDefault="009922B6" w:rsidP="00B94A8B">
      <w:pPr>
        <w:autoSpaceDE w:val="0"/>
        <w:autoSpaceDN w:val="0"/>
        <w:adjustRightInd w:val="0"/>
        <w:spacing w:after="0" w:line="240" w:lineRule="auto"/>
        <w:rPr>
          <w:rFonts w:cs="OpenSans-Semibold"/>
          <w:b/>
          <w:color w:val="231F20"/>
        </w:rPr>
      </w:pPr>
      <w:r w:rsidRPr="00BC74D0">
        <w:rPr>
          <w:rFonts w:cs="OpenSans-Semibold"/>
          <w:b/>
          <w:color w:val="231F20"/>
        </w:rPr>
        <w:lastRenderedPageBreak/>
        <w:t xml:space="preserve">Meeting </w:t>
      </w:r>
      <w:r w:rsidR="002C7D21" w:rsidRPr="00BC74D0">
        <w:rPr>
          <w:rFonts w:cs="OpenSans-Semibold"/>
          <w:b/>
          <w:color w:val="231F20"/>
        </w:rPr>
        <w:t>Schedule</w:t>
      </w:r>
    </w:p>
    <w:p w14:paraId="2F952582" w14:textId="497A68BD" w:rsidR="002C7D21" w:rsidRDefault="002C7D21" w:rsidP="00CA0826">
      <w:pPr>
        <w:pStyle w:val="ListParagraph"/>
        <w:numPr>
          <w:ilvl w:val="0"/>
          <w:numId w:val="7"/>
        </w:numPr>
        <w:autoSpaceDE w:val="0"/>
        <w:autoSpaceDN w:val="0"/>
        <w:adjustRightInd w:val="0"/>
        <w:spacing w:after="0" w:line="240" w:lineRule="auto"/>
        <w:rPr>
          <w:rFonts w:cs="OpenSans-Semibold"/>
          <w:color w:val="231F20"/>
        </w:rPr>
      </w:pPr>
      <w:r w:rsidRPr="00CA0826">
        <w:rPr>
          <w:rFonts w:cs="OpenSans-Semibold"/>
          <w:color w:val="231F20"/>
        </w:rPr>
        <w:t>In the period 1</w:t>
      </w:r>
      <w:r w:rsidRPr="00CA0826">
        <w:rPr>
          <w:rFonts w:cs="OpenSans-Semibold"/>
          <w:color w:val="231F20"/>
          <w:vertAlign w:val="superscript"/>
        </w:rPr>
        <w:t>st</w:t>
      </w:r>
      <w:r w:rsidRPr="00CA0826">
        <w:rPr>
          <w:rFonts w:cs="OpenSans-Semibold"/>
          <w:color w:val="231F20"/>
        </w:rPr>
        <w:t xml:space="preserve"> </w:t>
      </w:r>
      <w:r w:rsidR="006F49CB" w:rsidRPr="00CA0826">
        <w:rPr>
          <w:rFonts w:cs="OpenSans-Semibold"/>
          <w:color w:val="231F20"/>
        </w:rPr>
        <w:t>October</w:t>
      </w:r>
      <w:r w:rsidRPr="00CA0826">
        <w:rPr>
          <w:rFonts w:cs="OpenSans-Semibold"/>
          <w:color w:val="231F20"/>
        </w:rPr>
        <w:t xml:space="preserve">, 2017 to </w:t>
      </w:r>
      <w:r w:rsidR="006F49CB" w:rsidRPr="00CA0826">
        <w:rPr>
          <w:rFonts w:cs="OpenSans-Semibold"/>
          <w:color w:val="231F20"/>
        </w:rPr>
        <w:t>30</w:t>
      </w:r>
      <w:r w:rsidR="006F49CB" w:rsidRPr="00CA0826">
        <w:rPr>
          <w:rFonts w:cs="OpenSans-Semibold"/>
          <w:color w:val="231F20"/>
          <w:vertAlign w:val="superscript"/>
        </w:rPr>
        <w:t>th</w:t>
      </w:r>
      <w:r w:rsidR="006F49CB" w:rsidRPr="00CA0826">
        <w:rPr>
          <w:rFonts w:cs="OpenSans-Semibold"/>
          <w:color w:val="231F20"/>
        </w:rPr>
        <w:t xml:space="preserve"> September</w:t>
      </w:r>
      <w:r w:rsidRPr="00CA0826">
        <w:rPr>
          <w:rFonts w:cs="OpenSans-Semibold"/>
          <w:color w:val="231F20"/>
        </w:rPr>
        <w:t xml:space="preserve">, 2018 a total of </w:t>
      </w:r>
      <w:r w:rsidR="007B5479">
        <w:rPr>
          <w:rFonts w:cs="OpenSans-Semibold"/>
          <w:color w:val="231F20"/>
        </w:rPr>
        <w:t>four</w:t>
      </w:r>
      <w:r w:rsidRPr="00CA0826">
        <w:rPr>
          <w:rFonts w:cs="OpenSans-Semibold"/>
          <w:color w:val="231F20"/>
        </w:rPr>
        <w:t xml:space="preserve"> </w:t>
      </w:r>
      <w:r w:rsidR="00CA0826" w:rsidRPr="00CA0826">
        <w:rPr>
          <w:rFonts w:cs="OpenSans-Semibold"/>
          <w:color w:val="231F20"/>
        </w:rPr>
        <w:t xml:space="preserve">meetings </w:t>
      </w:r>
      <w:r w:rsidR="00CA0826">
        <w:rPr>
          <w:rFonts w:cs="OpenSans-Semibold"/>
          <w:color w:val="231F20"/>
        </w:rPr>
        <w:t>were</w:t>
      </w:r>
      <w:r w:rsidR="007B5479">
        <w:rPr>
          <w:rFonts w:cs="OpenSans-Semibold"/>
          <w:color w:val="231F20"/>
        </w:rPr>
        <w:t xml:space="preserve"> </w:t>
      </w:r>
      <w:r w:rsidRPr="00CA0826">
        <w:rPr>
          <w:rFonts w:cs="OpenSans-Semibold"/>
          <w:color w:val="231F20"/>
        </w:rPr>
        <w:t>held</w:t>
      </w:r>
      <w:r w:rsidR="00256673" w:rsidRPr="00CA0826">
        <w:rPr>
          <w:rFonts w:cs="OpenSans-Semibold"/>
          <w:color w:val="231F20"/>
        </w:rPr>
        <w:t>.</w:t>
      </w:r>
    </w:p>
    <w:p w14:paraId="6C3F2D9B" w14:textId="77777777" w:rsidR="00CA0826" w:rsidRPr="00CA0826" w:rsidRDefault="00CA0826" w:rsidP="00CA0826">
      <w:pPr>
        <w:pStyle w:val="ListParagraph"/>
        <w:autoSpaceDE w:val="0"/>
        <w:autoSpaceDN w:val="0"/>
        <w:adjustRightInd w:val="0"/>
        <w:spacing w:after="0" w:line="240" w:lineRule="auto"/>
        <w:ind w:left="360"/>
        <w:rPr>
          <w:rFonts w:cs="OpenSans-Semibold"/>
          <w:color w:val="231F20"/>
        </w:rPr>
      </w:pPr>
    </w:p>
    <w:tbl>
      <w:tblPr>
        <w:tblStyle w:val="TableGrid"/>
        <w:tblW w:w="8744" w:type="dxa"/>
        <w:tblLook w:val="04A0" w:firstRow="1" w:lastRow="0" w:firstColumn="1" w:lastColumn="0" w:noHBand="0" w:noVBand="1"/>
      </w:tblPr>
      <w:tblGrid>
        <w:gridCol w:w="1413"/>
        <w:gridCol w:w="2126"/>
        <w:gridCol w:w="3686"/>
        <w:gridCol w:w="1519"/>
      </w:tblGrid>
      <w:tr w:rsidR="00210409" w:rsidRPr="00BC74D0" w14:paraId="50C4D57D" w14:textId="77777777" w:rsidTr="00130A73">
        <w:tc>
          <w:tcPr>
            <w:tcW w:w="1413" w:type="dxa"/>
          </w:tcPr>
          <w:p w14:paraId="07CCA7F3" w14:textId="77777777" w:rsidR="00210409" w:rsidRPr="00BC74D0" w:rsidRDefault="00130A73" w:rsidP="00B94A8B">
            <w:pPr>
              <w:autoSpaceDE w:val="0"/>
              <w:autoSpaceDN w:val="0"/>
              <w:adjustRightInd w:val="0"/>
              <w:rPr>
                <w:rFonts w:cs="OpenSans-Semibold"/>
                <w:b/>
                <w:color w:val="231F20"/>
              </w:rPr>
            </w:pPr>
            <w:r>
              <w:rPr>
                <w:rFonts w:cs="OpenSans-Semibold"/>
                <w:b/>
                <w:color w:val="231F20"/>
              </w:rPr>
              <w:t>D</w:t>
            </w:r>
            <w:r w:rsidR="00210409" w:rsidRPr="00BC74D0">
              <w:rPr>
                <w:rFonts w:cs="OpenSans-Semibold"/>
                <w:b/>
                <w:color w:val="231F20"/>
              </w:rPr>
              <w:t>ates</w:t>
            </w:r>
          </w:p>
        </w:tc>
        <w:tc>
          <w:tcPr>
            <w:tcW w:w="2126" w:type="dxa"/>
          </w:tcPr>
          <w:p w14:paraId="5153D6D7" w14:textId="77777777" w:rsidR="00210409" w:rsidRPr="00BC74D0" w:rsidRDefault="00210409" w:rsidP="00B94A8B">
            <w:pPr>
              <w:autoSpaceDE w:val="0"/>
              <w:autoSpaceDN w:val="0"/>
              <w:adjustRightInd w:val="0"/>
              <w:rPr>
                <w:rFonts w:cs="OpenSans-Semibold"/>
                <w:b/>
                <w:color w:val="231F20"/>
              </w:rPr>
            </w:pPr>
            <w:r>
              <w:rPr>
                <w:rFonts w:cs="OpenSans-Semibold"/>
                <w:b/>
                <w:color w:val="231F20"/>
              </w:rPr>
              <w:t xml:space="preserve">Present </w:t>
            </w:r>
          </w:p>
        </w:tc>
        <w:tc>
          <w:tcPr>
            <w:tcW w:w="3686" w:type="dxa"/>
          </w:tcPr>
          <w:p w14:paraId="1865CD79" w14:textId="77777777" w:rsidR="00210409" w:rsidRPr="00BC74D0" w:rsidRDefault="00210409" w:rsidP="00B94A8B">
            <w:pPr>
              <w:autoSpaceDE w:val="0"/>
              <w:autoSpaceDN w:val="0"/>
              <w:adjustRightInd w:val="0"/>
              <w:rPr>
                <w:rFonts w:cs="OpenSans-Semibold"/>
                <w:b/>
                <w:color w:val="231F20"/>
              </w:rPr>
            </w:pPr>
            <w:r>
              <w:rPr>
                <w:rFonts w:cs="OpenSans-Semibold"/>
                <w:b/>
                <w:color w:val="231F20"/>
              </w:rPr>
              <w:t>In attendance</w:t>
            </w:r>
          </w:p>
        </w:tc>
        <w:tc>
          <w:tcPr>
            <w:tcW w:w="1519" w:type="dxa"/>
          </w:tcPr>
          <w:p w14:paraId="14886CDB" w14:textId="77777777" w:rsidR="00210409" w:rsidRPr="00BC74D0" w:rsidRDefault="00210409" w:rsidP="00B94A8B">
            <w:pPr>
              <w:autoSpaceDE w:val="0"/>
              <w:autoSpaceDN w:val="0"/>
              <w:adjustRightInd w:val="0"/>
              <w:rPr>
                <w:rFonts w:cs="OpenSans-Semibold"/>
                <w:b/>
                <w:color w:val="231F20"/>
              </w:rPr>
            </w:pPr>
            <w:r w:rsidRPr="00BC74D0">
              <w:rPr>
                <w:rFonts w:cs="OpenSans-Semibold"/>
                <w:b/>
                <w:color w:val="231F20"/>
              </w:rPr>
              <w:t>Apologies</w:t>
            </w:r>
          </w:p>
        </w:tc>
      </w:tr>
      <w:tr w:rsidR="00210409" w:rsidRPr="00BC74D0" w14:paraId="246A9169" w14:textId="77777777" w:rsidTr="00130A73">
        <w:tc>
          <w:tcPr>
            <w:tcW w:w="1413" w:type="dxa"/>
          </w:tcPr>
          <w:p w14:paraId="2A3F04A3" w14:textId="77777777" w:rsidR="00210409" w:rsidRPr="00BC74D0" w:rsidRDefault="00C21BDD" w:rsidP="00B94A8B">
            <w:pPr>
              <w:autoSpaceDE w:val="0"/>
              <w:autoSpaceDN w:val="0"/>
              <w:adjustRightInd w:val="0"/>
              <w:rPr>
                <w:rFonts w:cs="OpenSans-Semibold"/>
                <w:color w:val="231F20"/>
              </w:rPr>
            </w:pPr>
            <w:r>
              <w:rPr>
                <w:rFonts w:cs="OpenSans-Semibold"/>
                <w:color w:val="231F20"/>
              </w:rPr>
              <w:t>19</w:t>
            </w:r>
            <w:r w:rsidRPr="00C21BDD">
              <w:rPr>
                <w:rFonts w:cs="OpenSans-Semibold"/>
                <w:color w:val="231F20"/>
                <w:vertAlign w:val="superscript"/>
              </w:rPr>
              <w:t>th</w:t>
            </w:r>
            <w:r>
              <w:rPr>
                <w:rFonts w:cs="OpenSans-Semibold"/>
                <w:color w:val="231F20"/>
              </w:rPr>
              <w:t xml:space="preserve"> October, 2017</w:t>
            </w:r>
          </w:p>
        </w:tc>
        <w:tc>
          <w:tcPr>
            <w:tcW w:w="2126" w:type="dxa"/>
          </w:tcPr>
          <w:p w14:paraId="4EA1AE17" w14:textId="77777777" w:rsidR="00C21BDD" w:rsidRDefault="00C21BDD" w:rsidP="00C21BDD">
            <w:pPr>
              <w:autoSpaceDE w:val="0"/>
              <w:autoSpaceDN w:val="0"/>
              <w:adjustRightInd w:val="0"/>
              <w:rPr>
                <w:rFonts w:cs="OpenSans-Semibold"/>
                <w:color w:val="231F20"/>
              </w:rPr>
            </w:pPr>
            <w:r>
              <w:rPr>
                <w:rFonts w:cs="OpenSans-Semibold"/>
                <w:color w:val="231F20"/>
              </w:rPr>
              <w:t>Rachel Lock (Chair)</w:t>
            </w:r>
          </w:p>
          <w:p w14:paraId="2BA09022" w14:textId="77777777" w:rsidR="00C21BDD" w:rsidRDefault="00C21BDD" w:rsidP="00C21BDD">
            <w:pPr>
              <w:autoSpaceDE w:val="0"/>
              <w:autoSpaceDN w:val="0"/>
              <w:adjustRightInd w:val="0"/>
              <w:rPr>
                <w:rFonts w:cs="OpenSans-Semibold"/>
                <w:color w:val="231F20"/>
              </w:rPr>
            </w:pPr>
            <w:r>
              <w:rPr>
                <w:rFonts w:cs="OpenSans-Semibold"/>
                <w:color w:val="231F20"/>
              </w:rPr>
              <w:t>Richard Gillingwater</w:t>
            </w:r>
          </w:p>
          <w:p w14:paraId="49C631C8" w14:textId="77777777" w:rsidR="00210409" w:rsidRPr="00BC74D0" w:rsidRDefault="00C21BDD" w:rsidP="00B94A8B">
            <w:pPr>
              <w:autoSpaceDE w:val="0"/>
              <w:autoSpaceDN w:val="0"/>
              <w:adjustRightInd w:val="0"/>
              <w:rPr>
                <w:rFonts w:cs="OpenSans-Semibold"/>
                <w:color w:val="231F20"/>
              </w:rPr>
            </w:pPr>
            <w:r>
              <w:rPr>
                <w:rFonts w:cs="OpenSans-Semibold"/>
                <w:color w:val="231F20"/>
              </w:rPr>
              <w:t>Mr Howard Brown</w:t>
            </w:r>
          </w:p>
        </w:tc>
        <w:tc>
          <w:tcPr>
            <w:tcW w:w="3686" w:type="dxa"/>
          </w:tcPr>
          <w:p w14:paraId="53709FCB" w14:textId="77777777" w:rsidR="00C21BDD" w:rsidRDefault="00C21BDD" w:rsidP="00C21BDD">
            <w:pPr>
              <w:autoSpaceDE w:val="0"/>
              <w:autoSpaceDN w:val="0"/>
              <w:adjustRightInd w:val="0"/>
              <w:rPr>
                <w:rFonts w:cs="OpenSans-Semibold"/>
                <w:color w:val="231F20"/>
              </w:rPr>
            </w:pPr>
            <w:r>
              <w:rPr>
                <w:rFonts w:cs="OpenSans-Semibold"/>
                <w:color w:val="231F20"/>
              </w:rPr>
              <w:t>Peter Horrocks</w:t>
            </w:r>
            <w:r w:rsidR="00690741">
              <w:rPr>
                <w:rFonts w:cs="OpenSans-Semibold"/>
                <w:color w:val="231F20"/>
              </w:rPr>
              <w:t xml:space="preserve"> </w:t>
            </w:r>
            <w:r w:rsidR="00690741" w:rsidRPr="00690741">
              <w:rPr>
                <w:rFonts w:cs="OpenSans-Semibold"/>
                <w:color w:val="231F20"/>
                <w:sz w:val="16"/>
                <w:szCs w:val="16"/>
              </w:rPr>
              <w:t>(Vice Chancellor)</w:t>
            </w:r>
          </w:p>
          <w:p w14:paraId="22AF1C4B" w14:textId="77777777" w:rsidR="00C21BDD" w:rsidRPr="00690741" w:rsidRDefault="00C21BDD" w:rsidP="00C21BDD">
            <w:pPr>
              <w:autoSpaceDE w:val="0"/>
              <w:autoSpaceDN w:val="0"/>
              <w:adjustRightInd w:val="0"/>
              <w:rPr>
                <w:rFonts w:cs="OpenSans-Semibold"/>
                <w:color w:val="231F20"/>
                <w:sz w:val="16"/>
                <w:szCs w:val="16"/>
              </w:rPr>
            </w:pPr>
            <w:r>
              <w:rPr>
                <w:rFonts w:cs="OpenSans-Semibold"/>
                <w:color w:val="231F20"/>
              </w:rPr>
              <w:t>Keith Zimmerman</w:t>
            </w:r>
            <w:r w:rsidR="00690741">
              <w:rPr>
                <w:rFonts w:cs="OpenSans-Semibold"/>
                <w:color w:val="231F20"/>
              </w:rPr>
              <w:t xml:space="preserve"> </w:t>
            </w:r>
            <w:r w:rsidR="00690741" w:rsidRPr="00690741">
              <w:rPr>
                <w:rFonts w:cs="OpenSans-Semibold"/>
                <w:color w:val="231F20"/>
                <w:sz w:val="16"/>
                <w:szCs w:val="16"/>
              </w:rPr>
              <w:t>(University Secretary)</w:t>
            </w:r>
          </w:p>
          <w:p w14:paraId="32DD3227" w14:textId="77777777" w:rsidR="00C21BDD" w:rsidRDefault="00C21BDD" w:rsidP="00C21BDD">
            <w:pPr>
              <w:autoSpaceDE w:val="0"/>
              <w:autoSpaceDN w:val="0"/>
              <w:adjustRightInd w:val="0"/>
              <w:rPr>
                <w:rFonts w:cs="OpenSans-Semibold"/>
                <w:color w:val="231F20"/>
              </w:rPr>
            </w:pPr>
            <w:r>
              <w:rPr>
                <w:rFonts w:cs="OpenSans-Semibold"/>
                <w:color w:val="231F20"/>
              </w:rPr>
              <w:t>Fiona Roberts</w:t>
            </w:r>
            <w:r w:rsidR="00690741">
              <w:rPr>
                <w:rFonts w:cs="OpenSans-Semibold"/>
                <w:color w:val="231F20"/>
              </w:rPr>
              <w:t xml:space="preserve"> </w:t>
            </w:r>
            <w:r w:rsidR="00690741" w:rsidRPr="00690741">
              <w:rPr>
                <w:rFonts w:cs="OpenSans-Semibold"/>
                <w:color w:val="231F20"/>
                <w:sz w:val="16"/>
                <w:szCs w:val="16"/>
              </w:rPr>
              <w:t>(Group HR Director)</w:t>
            </w:r>
          </w:p>
          <w:p w14:paraId="6AD9D1E4" w14:textId="77777777" w:rsidR="00C21BDD" w:rsidRDefault="00C21BDD" w:rsidP="00B94A8B">
            <w:pPr>
              <w:autoSpaceDE w:val="0"/>
              <w:autoSpaceDN w:val="0"/>
              <w:adjustRightInd w:val="0"/>
              <w:rPr>
                <w:rFonts w:cs="OpenSans-Semibold"/>
                <w:color w:val="231F20"/>
              </w:rPr>
            </w:pPr>
            <w:r>
              <w:rPr>
                <w:rFonts w:cs="OpenSans-Semibold"/>
                <w:color w:val="231F20"/>
              </w:rPr>
              <w:t xml:space="preserve">Satvinder Reyatt </w:t>
            </w:r>
            <w:r w:rsidRPr="00C21BDD">
              <w:rPr>
                <w:rFonts w:cs="OpenSans-Semibold"/>
                <w:color w:val="231F20"/>
                <w:sz w:val="16"/>
                <w:szCs w:val="16"/>
              </w:rPr>
              <w:t>(Deputy Group HR Director)</w:t>
            </w:r>
          </w:p>
          <w:p w14:paraId="4155FBDC" w14:textId="77777777" w:rsidR="00C21BDD" w:rsidRPr="00BC74D0" w:rsidRDefault="00C21BDD" w:rsidP="00130A73">
            <w:pPr>
              <w:autoSpaceDE w:val="0"/>
              <w:autoSpaceDN w:val="0"/>
              <w:adjustRightInd w:val="0"/>
              <w:rPr>
                <w:rFonts w:cs="OpenSans-Semibold"/>
                <w:color w:val="231F20"/>
              </w:rPr>
            </w:pPr>
            <w:r>
              <w:rPr>
                <w:rFonts w:cs="OpenSans-Semibold"/>
                <w:color w:val="231F20"/>
              </w:rPr>
              <w:t>Dawn Turpin</w:t>
            </w:r>
            <w:r w:rsidR="00690741">
              <w:rPr>
                <w:rFonts w:cs="OpenSans-Semibold"/>
                <w:color w:val="231F20"/>
              </w:rPr>
              <w:t xml:space="preserve"> </w:t>
            </w:r>
            <w:r w:rsidR="00690741" w:rsidRPr="00690741">
              <w:rPr>
                <w:rFonts w:cs="OpenSans-Semibold"/>
                <w:color w:val="231F20"/>
                <w:sz w:val="16"/>
                <w:szCs w:val="16"/>
              </w:rPr>
              <w:t>(Secretary)</w:t>
            </w:r>
          </w:p>
        </w:tc>
        <w:tc>
          <w:tcPr>
            <w:tcW w:w="1519" w:type="dxa"/>
          </w:tcPr>
          <w:p w14:paraId="1AABED48" w14:textId="77777777" w:rsidR="00C21BDD" w:rsidRDefault="00C21BDD" w:rsidP="00C21BDD">
            <w:pPr>
              <w:autoSpaceDE w:val="0"/>
              <w:autoSpaceDN w:val="0"/>
              <w:adjustRightInd w:val="0"/>
              <w:rPr>
                <w:rFonts w:cs="OpenSans-Semibold"/>
                <w:color w:val="231F20"/>
              </w:rPr>
            </w:pPr>
            <w:r>
              <w:rPr>
                <w:rFonts w:cs="OpenSans-Semibold"/>
                <w:color w:val="231F20"/>
              </w:rPr>
              <w:t>Professor John Brooks</w:t>
            </w:r>
          </w:p>
          <w:p w14:paraId="50BAAC23" w14:textId="77777777" w:rsidR="00210409" w:rsidRPr="00BC74D0" w:rsidRDefault="00210409" w:rsidP="00B94A8B">
            <w:pPr>
              <w:autoSpaceDE w:val="0"/>
              <w:autoSpaceDN w:val="0"/>
              <w:adjustRightInd w:val="0"/>
              <w:rPr>
                <w:rFonts w:cs="OpenSans-Semibold"/>
                <w:color w:val="231F20"/>
              </w:rPr>
            </w:pPr>
          </w:p>
        </w:tc>
      </w:tr>
      <w:tr w:rsidR="00210409" w:rsidRPr="00BC74D0" w14:paraId="2FAE3882" w14:textId="77777777" w:rsidTr="00130A73">
        <w:tc>
          <w:tcPr>
            <w:tcW w:w="1413" w:type="dxa"/>
          </w:tcPr>
          <w:p w14:paraId="275922B1" w14:textId="77777777" w:rsidR="00210409" w:rsidRPr="00BC74D0" w:rsidRDefault="00C21BDD" w:rsidP="00B94A8B">
            <w:pPr>
              <w:autoSpaceDE w:val="0"/>
              <w:autoSpaceDN w:val="0"/>
              <w:adjustRightInd w:val="0"/>
              <w:rPr>
                <w:rFonts w:cs="OpenSans-Semibold"/>
                <w:color w:val="231F20"/>
              </w:rPr>
            </w:pPr>
            <w:r>
              <w:rPr>
                <w:rFonts w:cs="OpenSans-Semibold"/>
                <w:color w:val="231F20"/>
              </w:rPr>
              <w:t>6</w:t>
            </w:r>
            <w:r w:rsidRPr="00C21BDD">
              <w:rPr>
                <w:rFonts w:cs="OpenSans-Semibold"/>
                <w:color w:val="231F20"/>
                <w:vertAlign w:val="superscript"/>
              </w:rPr>
              <w:t>th</w:t>
            </w:r>
            <w:r>
              <w:rPr>
                <w:rFonts w:cs="OpenSans-Semibold"/>
                <w:color w:val="231F20"/>
              </w:rPr>
              <w:t xml:space="preserve"> March, 2018</w:t>
            </w:r>
          </w:p>
        </w:tc>
        <w:tc>
          <w:tcPr>
            <w:tcW w:w="2126" w:type="dxa"/>
          </w:tcPr>
          <w:p w14:paraId="2194A6F6" w14:textId="77777777" w:rsidR="00C21BDD" w:rsidRDefault="00C21BDD" w:rsidP="00C21BDD">
            <w:pPr>
              <w:autoSpaceDE w:val="0"/>
              <w:autoSpaceDN w:val="0"/>
              <w:adjustRightInd w:val="0"/>
              <w:rPr>
                <w:rFonts w:cs="OpenSans-Semibold"/>
                <w:color w:val="231F20"/>
              </w:rPr>
            </w:pPr>
            <w:r>
              <w:rPr>
                <w:rFonts w:cs="OpenSans-Semibold"/>
                <w:color w:val="231F20"/>
              </w:rPr>
              <w:t>Rachel Lock (Chair)</w:t>
            </w:r>
          </w:p>
          <w:p w14:paraId="5ED5E9DB" w14:textId="77777777" w:rsidR="00C21BDD" w:rsidRDefault="00C21BDD" w:rsidP="00C21BDD">
            <w:pPr>
              <w:autoSpaceDE w:val="0"/>
              <w:autoSpaceDN w:val="0"/>
              <w:adjustRightInd w:val="0"/>
              <w:rPr>
                <w:rFonts w:cs="OpenSans-Semibold"/>
                <w:color w:val="231F20"/>
              </w:rPr>
            </w:pPr>
            <w:r>
              <w:rPr>
                <w:rFonts w:cs="OpenSans-Semibold"/>
                <w:color w:val="231F20"/>
              </w:rPr>
              <w:t>Richard Gillingwater</w:t>
            </w:r>
          </w:p>
          <w:p w14:paraId="4F796321" w14:textId="77777777" w:rsidR="00210409" w:rsidRDefault="00C21BDD" w:rsidP="00C21BDD">
            <w:pPr>
              <w:autoSpaceDE w:val="0"/>
              <w:autoSpaceDN w:val="0"/>
              <w:adjustRightInd w:val="0"/>
              <w:rPr>
                <w:rFonts w:cs="OpenSans-Semibold"/>
                <w:color w:val="231F20"/>
              </w:rPr>
            </w:pPr>
            <w:r>
              <w:rPr>
                <w:rFonts w:cs="OpenSans-Semibold"/>
                <w:color w:val="231F20"/>
              </w:rPr>
              <w:t>Professor John Brooks</w:t>
            </w:r>
          </w:p>
          <w:p w14:paraId="7EDCCA64" w14:textId="77777777" w:rsidR="00C21BDD" w:rsidRPr="00BC74D0" w:rsidRDefault="00C21BDD" w:rsidP="00C21BDD">
            <w:pPr>
              <w:autoSpaceDE w:val="0"/>
              <w:autoSpaceDN w:val="0"/>
              <w:adjustRightInd w:val="0"/>
              <w:rPr>
                <w:rFonts w:cs="OpenSans-Semibold"/>
                <w:color w:val="231F20"/>
              </w:rPr>
            </w:pPr>
            <w:r>
              <w:rPr>
                <w:rFonts w:cs="OpenSans-Semibold"/>
                <w:color w:val="231F20"/>
              </w:rPr>
              <w:t>Caroline Stockmann</w:t>
            </w:r>
          </w:p>
        </w:tc>
        <w:tc>
          <w:tcPr>
            <w:tcW w:w="3686" w:type="dxa"/>
          </w:tcPr>
          <w:p w14:paraId="774D639F" w14:textId="77777777" w:rsidR="00210409" w:rsidRDefault="00C21BDD" w:rsidP="00B94A8B">
            <w:pPr>
              <w:autoSpaceDE w:val="0"/>
              <w:autoSpaceDN w:val="0"/>
              <w:adjustRightInd w:val="0"/>
              <w:rPr>
                <w:rFonts w:cs="OpenSans-Semibold"/>
                <w:color w:val="231F20"/>
              </w:rPr>
            </w:pPr>
            <w:r>
              <w:rPr>
                <w:rFonts w:cs="OpenSans-Semibold"/>
                <w:color w:val="231F20"/>
              </w:rPr>
              <w:t>Peter Horrocks</w:t>
            </w:r>
            <w:r w:rsidR="00690741">
              <w:rPr>
                <w:rFonts w:cs="OpenSans-Semibold"/>
                <w:color w:val="231F20"/>
              </w:rPr>
              <w:t xml:space="preserve"> </w:t>
            </w:r>
            <w:r w:rsidR="00690741" w:rsidRPr="00690741">
              <w:rPr>
                <w:rFonts w:cs="OpenSans-Semibold"/>
                <w:color w:val="231F20"/>
                <w:sz w:val="16"/>
                <w:szCs w:val="16"/>
              </w:rPr>
              <w:t>(Vice Chancellor)</w:t>
            </w:r>
          </w:p>
          <w:p w14:paraId="6EF3D05B" w14:textId="77777777" w:rsidR="00C21BDD" w:rsidRDefault="00C21BDD" w:rsidP="00B94A8B">
            <w:pPr>
              <w:autoSpaceDE w:val="0"/>
              <w:autoSpaceDN w:val="0"/>
              <w:adjustRightInd w:val="0"/>
              <w:rPr>
                <w:rFonts w:cs="OpenSans-Semibold"/>
                <w:color w:val="231F20"/>
              </w:rPr>
            </w:pPr>
            <w:r>
              <w:rPr>
                <w:rFonts w:cs="OpenSans-Semibold"/>
                <w:color w:val="231F20"/>
              </w:rPr>
              <w:t>Keith Zimmerman</w:t>
            </w:r>
            <w:r w:rsidR="00690741">
              <w:rPr>
                <w:rFonts w:cs="OpenSans-Semibold"/>
                <w:color w:val="231F20"/>
              </w:rPr>
              <w:t xml:space="preserve"> </w:t>
            </w:r>
            <w:r w:rsidR="00690741" w:rsidRPr="00690741">
              <w:rPr>
                <w:rFonts w:cs="OpenSans-Semibold"/>
                <w:color w:val="231F20"/>
                <w:sz w:val="16"/>
                <w:szCs w:val="16"/>
              </w:rPr>
              <w:t>(University Secretary)</w:t>
            </w:r>
          </w:p>
          <w:p w14:paraId="1A8D2E2B" w14:textId="77777777" w:rsidR="00690741" w:rsidRDefault="00C21BDD" w:rsidP="00690741">
            <w:pPr>
              <w:autoSpaceDE w:val="0"/>
              <w:autoSpaceDN w:val="0"/>
              <w:adjustRightInd w:val="0"/>
              <w:rPr>
                <w:rFonts w:cs="OpenSans-Semibold"/>
                <w:color w:val="231F20"/>
              </w:rPr>
            </w:pPr>
            <w:r>
              <w:rPr>
                <w:rFonts w:cs="OpenSans-Semibold"/>
                <w:color w:val="231F20"/>
              </w:rPr>
              <w:t>Fiona Roberts</w:t>
            </w:r>
            <w:r w:rsidR="00690741">
              <w:rPr>
                <w:rFonts w:cs="OpenSans-Semibold"/>
                <w:color w:val="231F20"/>
              </w:rPr>
              <w:t xml:space="preserve"> </w:t>
            </w:r>
            <w:r w:rsidR="00690741" w:rsidRPr="00690741">
              <w:rPr>
                <w:rFonts w:cs="OpenSans-Semibold"/>
                <w:color w:val="231F20"/>
                <w:sz w:val="16"/>
                <w:szCs w:val="16"/>
              </w:rPr>
              <w:t>(Group HR Director)</w:t>
            </w:r>
          </w:p>
          <w:p w14:paraId="3530EBE2" w14:textId="77777777" w:rsidR="00C21BDD" w:rsidRPr="00690741" w:rsidRDefault="00C21BDD" w:rsidP="00B94A8B">
            <w:pPr>
              <w:autoSpaceDE w:val="0"/>
              <w:autoSpaceDN w:val="0"/>
              <w:adjustRightInd w:val="0"/>
              <w:rPr>
                <w:rFonts w:cs="OpenSans-Semibold"/>
                <w:color w:val="231F20"/>
                <w:sz w:val="16"/>
                <w:szCs w:val="16"/>
              </w:rPr>
            </w:pPr>
            <w:r>
              <w:rPr>
                <w:rFonts w:cs="OpenSans-Semibold"/>
                <w:color w:val="231F20"/>
              </w:rPr>
              <w:t xml:space="preserve">Dawn Turpin </w:t>
            </w:r>
            <w:r w:rsidRPr="00690741">
              <w:rPr>
                <w:rFonts w:cs="OpenSans-Semibold"/>
                <w:color w:val="231F20"/>
                <w:sz w:val="16"/>
                <w:szCs w:val="16"/>
              </w:rPr>
              <w:t>(Secretary)</w:t>
            </w:r>
          </w:p>
          <w:p w14:paraId="30D602C9" w14:textId="77777777" w:rsidR="00C21BDD" w:rsidRPr="00BC74D0" w:rsidRDefault="00C21BDD" w:rsidP="00C21BDD">
            <w:pPr>
              <w:autoSpaceDE w:val="0"/>
              <w:autoSpaceDN w:val="0"/>
              <w:adjustRightInd w:val="0"/>
              <w:rPr>
                <w:rFonts w:cs="OpenSans-Semibold"/>
                <w:color w:val="231F20"/>
              </w:rPr>
            </w:pPr>
            <w:r>
              <w:rPr>
                <w:rFonts w:cs="OpenSans"/>
                <w:color w:val="231F20"/>
              </w:rPr>
              <w:t xml:space="preserve">Sara Common </w:t>
            </w:r>
            <w:r w:rsidRPr="00C21BDD">
              <w:rPr>
                <w:rFonts w:cs="OpenSans"/>
                <w:color w:val="231F20"/>
                <w:sz w:val="16"/>
                <w:szCs w:val="16"/>
              </w:rPr>
              <w:t>(Head of Reward &amp; Benefits)</w:t>
            </w:r>
          </w:p>
        </w:tc>
        <w:tc>
          <w:tcPr>
            <w:tcW w:w="1519" w:type="dxa"/>
          </w:tcPr>
          <w:p w14:paraId="1D35B004" w14:textId="77777777" w:rsidR="00210409" w:rsidRPr="00BC74D0" w:rsidRDefault="00210409" w:rsidP="00B94A8B">
            <w:pPr>
              <w:autoSpaceDE w:val="0"/>
              <w:autoSpaceDN w:val="0"/>
              <w:adjustRightInd w:val="0"/>
              <w:rPr>
                <w:rFonts w:cs="OpenSans-Semibold"/>
                <w:color w:val="231F20"/>
              </w:rPr>
            </w:pPr>
          </w:p>
        </w:tc>
      </w:tr>
      <w:tr w:rsidR="00210409" w:rsidRPr="00BC74D0" w14:paraId="1D31CF9F" w14:textId="77777777" w:rsidTr="00130A73">
        <w:tc>
          <w:tcPr>
            <w:tcW w:w="1413" w:type="dxa"/>
          </w:tcPr>
          <w:p w14:paraId="53DDE0CA" w14:textId="77777777" w:rsidR="00210409" w:rsidRPr="00BC74D0" w:rsidRDefault="00210409" w:rsidP="00B94A8B">
            <w:pPr>
              <w:autoSpaceDE w:val="0"/>
              <w:autoSpaceDN w:val="0"/>
              <w:adjustRightInd w:val="0"/>
              <w:rPr>
                <w:rFonts w:cs="OpenSans-Semibold"/>
                <w:color w:val="231F20"/>
              </w:rPr>
            </w:pPr>
            <w:r>
              <w:rPr>
                <w:rFonts w:cs="OpenSans-Semibold"/>
                <w:color w:val="231F20"/>
              </w:rPr>
              <w:t>17</w:t>
            </w:r>
            <w:r w:rsidRPr="00210409">
              <w:rPr>
                <w:rFonts w:cs="OpenSans-Semibold"/>
                <w:color w:val="231F20"/>
                <w:vertAlign w:val="superscript"/>
              </w:rPr>
              <w:t>th</w:t>
            </w:r>
            <w:r>
              <w:rPr>
                <w:rFonts w:cs="OpenSans-Semibold"/>
                <w:color w:val="231F20"/>
              </w:rPr>
              <w:t xml:space="preserve"> July, 2018</w:t>
            </w:r>
          </w:p>
        </w:tc>
        <w:tc>
          <w:tcPr>
            <w:tcW w:w="2126" w:type="dxa"/>
          </w:tcPr>
          <w:p w14:paraId="02057B41" w14:textId="77777777" w:rsidR="00210409" w:rsidRDefault="00210409" w:rsidP="00B94A8B">
            <w:pPr>
              <w:autoSpaceDE w:val="0"/>
              <w:autoSpaceDN w:val="0"/>
              <w:adjustRightInd w:val="0"/>
              <w:rPr>
                <w:rFonts w:cs="OpenSans-Semibold"/>
                <w:color w:val="231F20"/>
              </w:rPr>
            </w:pPr>
            <w:r>
              <w:rPr>
                <w:rFonts w:cs="OpenSans-Semibold"/>
                <w:color w:val="231F20"/>
              </w:rPr>
              <w:t>Rachel Lock</w:t>
            </w:r>
            <w:r w:rsidR="00C21BDD">
              <w:rPr>
                <w:rFonts w:cs="OpenSans-Semibold"/>
                <w:color w:val="231F20"/>
              </w:rPr>
              <w:t xml:space="preserve"> (Chair)</w:t>
            </w:r>
          </w:p>
          <w:p w14:paraId="2756263C" w14:textId="77777777" w:rsidR="00210409" w:rsidRDefault="00210409" w:rsidP="00B94A8B">
            <w:pPr>
              <w:autoSpaceDE w:val="0"/>
              <w:autoSpaceDN w:val="0"/>
              <w:adjustRightInd w:val="0"/>
              <w:rPr>
                <w:rFonts w:cs="OpenSans-Semibold"/>
                <w:color w:val="231F20"/>
              </w:rPr>
            </w:pPr>
            <w:r>
              <w:rPr>
                <w:rFonts w:cs="OpenSans-Semibold"/>
                <w:color w:val="231F20"/>
              </w:rPr>
              <w:t>Richard Gillingwater</w:t>
            </w:r>
          </w:p>
          <w:p w14:paraId="2F05996D" w14:textId="77777777" w:rsidR="00210409" w:rsidRPr="00BC74D0" w:rsidRDefault="00210409" w:rsidP="00130A73">
            <w:pPr>
              <w:autoSpaceDE w:val="0"/>
              <w:autoSpaceDN w:val="0"/>
              <w:adjustRightInd w:val="0"/>
              <w:rPr>
                <w:rFonts w:cs="OpenSans-Semibold"/>
                <w:color w:val="231F20"/>
              </w:rPr>
            </w:pPr>
            <w:r>
              <w:rPr>
                <w:rFonts w:cs="OpenSans-Semibold"/>
                <w:color w:val="231F20"/>
              </w:rPr>
              <w:t>Professor John Brooks</w:t>
            </w:r>
          </w:p>
        </w:tc>
        <w:tc>
          <w:tcPr>
            <w:tcW w:w="3686" w:type="dxa"/>
          </w:tcPr>
          <w:p w14:paraId="04DBBBF9" w14:textId="77777777" w:rsidR="00210409" w:rsidRPr="00690741" w:rsidRDefault="00210409" w:rsidP="00B94A8B">
            <w:pPr>
              <w:autoSpaceDE w:val="0"/>
              <w:autoSpaceDN w:val="0"/>
              <w:adjustRightInd w:val="0"/>
              <w:rPr>
                <w:rFonts w:cs="OpenSans"/>
                <w:color w:val="231F20"/>
                <w:sz w:val="16"/>
                <w:szCs w:val="16"/>
              </w:rPr>
            </w:pPr>
            <w:r w:rsidRPr="00BC74D0">
              <w:rPr>
                <w:rFonts w:cs="OpenSans"/>
                <w:color w:val="231F20"/>
              </w:rPr>
              <w:t>Professor Mary Kellett</w:t>
            </w:r>
            <w:r w:rsidR="00690741">
              <w:rPr>
                <w:rFonts w:cs="OpenSans"/>
                <w:color w:val="231F20"/>
              </w:rPr>
              <w:t xml:space="preserve"> </w:t>
            </w:r>
            <w:r w:rsidR="00690741" w:rsidRPr="00690741">
              <w:rPr>
                <w:rFonts w:cs="OpenSans"/>
                <w:color w:val="231F20"/>
                <w:sz w:val="16"/>
                <w:szCs w:val="16"/>
              </w:rPr>
              <w:t>(Acting Vice Chancellor)</w:t>
            </w:r>
          </w:p>
          <w:p w14:paraId="7CC6FCF8" w14:textId="77777777" w:rsidR="00210409" w:rsidRPr="00BC74D0" w:rsidRDefault="00210409" w:rsidP="00210409">
            <w:pPr>
              <w:autoSpaceDE w:val="0"/>
              <w:autoSpaceDN w:val="0"/>
              <w:adjustRightInd w:val="0"/>
              <w:rPr>
                <w:rFonts w:cs="OpenSans"/>
                <w:color w:val="231F20"/>
              </w:rPr>
            </w:pPr>
            <w:r w:rsidRPr="00BC74D0">
              <w:rPr>
                <w:rFonts w:cs="OpenSans"/>
                <w:color w:val="231F20"/>
              </w:rPr>
              <w:t>Dr Jonathan Nicholls</w:t>
            </w:r>
            <w:r w:rsidR="00690741">
              <w:rPr>
                <w:rFonts w:cs="OpenSans"/>
                <w:color w:val="231F20"/>
              </w:rPr>
              <w:t xml:space="preserve"> </w:t>
            </w:r>
            <w:r w:rsidR="00690741" w:rsidRPr="00690741">
              <w:rPr>
                <w:rFonts w:cs="OpenSans-Semibold"/>
                <w:color w:val="231F20"/>
                <w:sz w:val="16"/>
                <w:szCs w:val="16"/>
              </w:rPr>
              <w:t>(University Secretary)</w:t>
            </w:r>
          </w:p>
          <w:p w14:paraId="78E3BB2A" w14:textId="77777777" w:rsidR="00690741" w:rsidRDefault="00210409" w:rsidP="00690741">
            <w:pPr>
              <w:autoSpaceDE w:val="0"/>
              <w:autoSpaceDN w:val="0"/>
              <w:adjustRightInd w:val="0"/>
              <w:rPr>
                <w:rFonts w:cs="OpenSans-Semibold"/>
                <w:color w:val="231F20"/>
              </w:rPr>
            </w:pPr>
            <w:r w:rsidRPr="00BC74D0">
              <w:rPr>
                <w:rFonts w:cs="OpenSans"/>
                <w:color w:val="231F20"/>
              </w:rPr>
              <w:t>Fiona Roberts</w:t>
            </w:r>
            <w:r w:rsidR="00690741">
              <w:rPr>
                <w:rFonts w:cs="OpenSans"/>
                <w:color w:val="231F20"/>
              </w:rPr>
              <w:t xml:space="preserve"> </w:t>
            </w:r>
            <w:r w:rsidR="00690741" w:rsidRPr="00690741">
              <w:rPr>
                <w:rFonts w:cs="OpenSans-Semibold"/>
                <w:color w:val="231F20"/>
                <w:sz w:val="16"/>
                <w:szCs w:val="16"/>
              </w:rPr>
              <w:t>(Group HR Director)</w:t>
            </w:r>
          </w:p>
          <w:p w14:paraId="53902AE0" w14:textId="77777777" w:rsidR="00210409" w:rsidRPr="00C21BDD" w:rsidRDefault="00210409" w:rsidP="00B94A8B">
            <w:pPr>
              <w:autoSpaceDE w:val="0"/>
              <w:autoSpaceDN w:val="0"/>
              <w:adjustRightInd w:val="0"/>
              <w:rPr>
                <w:rFonts w:cs="OpenSans"/>
                <w:color w:val="231F20"/>
                <w:sz w:val="16"/>
                <w:szCs w:val="16"/>
              </w:rPr>
            </w:pPr>
            <w:r>
              <w:rPr>
                <w:rFonts w:cs="OpenSans"/>
                <w:color w:val="231F20"/>
              </w:rPr>
              <w:t xml:space="preserve">Sara Common </w:t>
            </w:r>
            <w:r w:rsidRPr="00C21BDD">
              <w:rPr>
                <w:rFonts w:cs="OpenSans"/>
                <w:color w:val="231F20"/>
                <w:sz w:val="16"/>
                <w:szCs w:val="16"/>
              </w:rPr>
              <w:t>(Head of Reward &amp; Benefits)</w:t>
            </w:r>
          </w:p>
          <w:p w14:paraId="5CC9AD83" w14:textId="77777777" w:rsidR="00210409" w:rsidRDefault="00210409" w:rsidP="00690741">
            <w:pPr>
              <w:autoSpaceDE w:val="0"/>
              <w:autoSpaceDN w:val="0"/>
              <w:adjustRightInd w:val="0"/>
              <w:rPr>
                <w:rFonts w:cs="OpenSans-Semibold"/>
                <w:color w:val="231F20"/>
              </w:rPr>
            </w:pPr>
            <w:r>
              <w:rPr>
                <w:rFonts w:cs="OpenSans"/>
                <w:color w:val="231F20"/>
              </w:rPr>
              <w:t>Dawn Turpin</w:t>
            </w:r>
            <w:r w:rsidR="00690741">
              <w:rPr>
                <w:rFonts w:cs="OpenSans"/>
                <w:color w:val="231F20"/>
              </w:rPr>
              <w:t xml:space="preserve"> </w:t>
            </w:r>
            <w:r w:rsidR="00690741" w:rsidRPr="00690741">
              <w:rPr>
                <w:rFonts w:cs="OpenSans-Semibold"/>
                <w:color w:val="231F20"/>
                <w:sz w:val="16"/>
                <w:szCs w:val="16"/>
              </w:rPr>
              <w:t>(</w:t>
            </w:r>
            <w:r w:rsidR="00690741">
              <w:rPr>
                <w:rFonts w:cs="OpenSans-Semibold"/>
                <w:color w:val="231F20"/>
                <w:sz w:val="16"/>
                <w:szCs w:val="16"/>
              </w:rPr>
              <w:t xml:space="preserve">Working </w:t>
            </w:r>
            <w:r w:rsidR="00690741" w:rsidRPr="00690741">
              <w:rPr>
                <w:rFonts w:cs="OpenSans-Semibold"/>
                <w:color w:val="231F20"/>
                <w:sz w:val="16"/>
                <w:szCs w:val="16"/>
              </w:rPr>
              <w:t>Secretary)</w:t>
            </w:r>
          </w:p>
        </w:tc>
        <w:tc>
          <w:tcPr>
            <w:tcW w:w="1519" w:type="dxa"/>
          </w:tcPr>
          <w:p w14:paraId="40126823" w14:textId="77777777" w:rsidR="00210409" w:rsidRPr="00BC74D0" w:rsidRDefault="00210409" w:rsidP="00B94A8B">
            <w:pPr>
              <w:autoSpaceDE w:val="0"/>
              <w:autoSpaceDN w:val="0"/>
              <w:adjustRightInd w:val="0"/>
              <w:rPr>
                <w:rFonts w:cs="OpenSans-Semibold"/>
                <w:color w:val="231F20"/>
              </w:rPr>
            </w:pPr>
            <w:r>
              <w:rPr>
                <w:rFonts w:cs="OpenSans-Semibold"/>
                <w:color w:val="231F20"/>
              </w:rPr>
              <w:t>Caroline Stockmann</w:t>
            </w:r>
          </w:p>
        </w:tc>
      </w:tr>
      <w:tr w:rsidR="006F49CB" w:rsidRPr="00BC74D0" w14:paraId="0873A82D" w14:textId="77777777" w:rsidTr="00130A73">
        <w:tc>
          <w:tcPr>
            <w:tcW w:w="1413" w:type="dxa"/>
          </w:tcPr>
          <w:p w14:paraId="1AF6D67D" w14:textId="77777777" w:rsidR="006F49CB" w:rsidRDefault="006F49CB" w:rsidP="006F49CB">
            <w:pPr>
              <w:autoSpaceDE w:val="0"/>
              <w:autoSpaceDN w:val="0"/>
              <w:adjustRightInd w:val="0"/>
              <w:rPr>
                <w:rFonts w:cs="OpenSans-Semibold"/>
                <w:color w:val="231F20"/>
              </w:rPr>
            </w:pPr>
            <w:r>
              <w:rPr>
                <w:rFonts w:cs="OpenSans-Semibold"/>
                <w:color w:val="231F20"/>
              </w:rPr>
              <w:t>25</w:t>
            </w:r>
            <w:r w:rsidRPr="006F49CB">
              <w:rPr>
                <w:rFonts w:cs="OpenSans-Semibold"/>
                <w:color w:val="231F20"/>
                <w:vertAlign w:val="superscript"/>
              </w:rPr>
              <w:t>th</w:t>
            </w:r>
            <w:r>
              <w:rPr>
                <w:rFonts w:cs="OpenSans-Semibold"/>
                <w:color w:val="231F20"/>
              </w:rPr>
              <w:t xml:space="preserve"> September 2018</w:t>
            </w:r>
          </w:p>
        </w:tc>
        <w:tc>
          <w:tcPr>
            <w:tcW w:w="2126" w:type="dxa"/>
          </w:tcPr>
          <w:p w14:paraId="0A8F3714" w14:textId="77777777" w:rsidR="006F49CB" w:rsidRDefault="006F49CB" w:rsidP="006F49CB">
            <w:pPr>
              <w:autoSpaceDE w:val="0"/>
              <w:autoSpaceDN w:val="0"/>
              <w:adjustRightInd w:val="0"/>
              <w:rPr>
                <w:rFonts w:cs="OpenSans-Semibold"/>
                <w:color w:val="231F20"/>
              </w:rPr>
            </w:pPr>
            <w:r>
              <w:rPr>
                <w:rFonts w:cs="OpenSans-Semibold"/>
                <w:color w:val="231F20"/>
              </w:rPr>
              <w:t>Rachel Lock (Chair)</w:t>
            </w:r>
          </w:p>
          <w:p w14:paraId="3340C08D" w14:textId="77777777" w:rsidR="006F49CB" w:rsidRDefault="006F49CB" w:rsidP="006F49CB">
            <w:pPr>
              <w:autoSpaceDE w:val="0"/>
              <w:autoSpaceDN w:val="0"/>
              <w:adjustRightInd w:val="0"/>
              <w:rPr>
                <w:rFonts w:cs="OpenSans-Semibold"/>
                <w:color w:val="231F20"/>
              </w:rPr>
            </w:pPr>
            <w:r>
              <w:rPr>
                <w:rFonts w:cs="OpenSans-Semibold"/>
                <w:color w:val="231F20"/>
              </w:rPr>
              <w:t>Richard Gillingwater</w:t>
            </w:r>
          </w:p>
          <w:p w14:paraId="5627A33C" w14:textId="77777777" w:rsidR="006F49CB" w:rsidRPr="00BC74D0" w:rsidRDefault="006F49CB" w:rsidP="006F49CB">
            <w:pPr>
              <w:autoSpaceDE w:val="0"/>
              <w:autoSpaceDN w:val="0"/>
              <w:adjustRightInd w:val="0"/>
              <w:rPr>
                <w:rFonts w:cs="OpenSans-Semibold"/>
                <w:color w:val="231F20"/>
              </w:rPr>
            </w:pPr>
            <w:r>
              <w:rPr>
                <w:rFonts w:cs="OpenSans-Semibold"/>
                <w:color w:val="231F20"/>
              </w:rPr>
              <w:t>Professor John Brooks</w:t>
            </w:r>
          </w:p>
        </w:tc>
        <w:tc>
          <w:tcPr>
            <w:tcW w:w="3686" w:type="dxa"/>
          </w:tcPr>
          <w:p w14:paraId="49AE0F9C" w14:textId="77777777" w:rsidR="006F49CB" w:rsidRPr="00690741" w:rsidRDefault="006F49CB" w:rsidP="006F49CB">
            <w:pPr>
              <w:autoSpaceDE w:val="0"/>
              <w:autoSpaceDN w:val="0"/>
              <w:adjustRightInd w:val="0"/>
              <w:rPr>
                <w:rFonts w:cs="OpenSans"/>
                <w:color w:val="231F20"/>
                <w:sz w:val="16"/>
                <w:szCs w:val="16"/>
              </w:rPr>
            </w:pPr>
            <w:r w:rsidRPr="00BC74D0">
              <w:rPr>
                <w:rFonts w:cs="OpenSans"/>
                <w:color w:val="231F20"/>
              </w:rPr>
              <w:t>Professor Mary Kellett</w:t>
            </w:r>
            <w:r>
              <w:rPr>
                <w:rFonts w:cs="OpenSans"/>
                <w:color w:val="231F20"/>
              </w:rPr>
              <w:t xml:space="preserve"> </w:t>
            </w:r>
            <w:r w:rsidRPr="00690741">
              <w:rPr>
                <w:rFonts w:cs="OpenSans"/>
                <w:color w:val="231F20"/>
                <w:sz w:val="16"/>
                <w:szCs w:val="16"/>
              </w:rPr>
              <w:t>(Acting Vice Chancellor)</w:t>
            </w:r>
          </w:p>
          <w:p w14:paraId="3599B335" w14:textId="77777777" w:rsidR="006F49CB" w:rsidRPr="00BC74D0" w:rsidRDefault="006F49CB" w:rsidP="006F49CB">
            <w:pPr>
              <w:autoSpaceDE w:val="0"/>
              <w:autoSpaceDN w:val="0"/>
              <w:adjustRightInd w:val="0"/>
              <w:rPr>
                <w:rFonts w:cs="OpenSans"/>
                <w:color w:val="231F20"/>
              </w:rPr>
            </w:pPr>
            <w:r w:rsidRPr="00BC74D0">
              <w:rPr>
                <w:rFonts w:cs="OpenSans"/>
                <w:color w:val="231F20"/>
              </w:rPr>
              <w:t>Dr Jonathan Nicholls</w:t>
            </w:r>
            <w:r>
              <w:rPr>
                <w:rFonts w:cs="OpenSans"/>
                <w:color w:val="231F20"/>
              </w:rPr>
              <w:t xml:space="preserve"> </w:t>
            </w:r>
            <w:r w:rsidRPr="00690741">
              <w:rPr>
                <w:rFonts w:cs="OpenSans-Semibold"/>
                <w:color w:val="231F20"/>
                <w:sz w:val="16"/>
                <w:szCs w:val="16"/>
              </w:rPr>
              <w:t>(University Secretary)</w:t>
            </w:r>
          </w:p>
          <w:p w14:paraId="647CC26E" w14:textId="77777777" w:rsidR="006F49CB" w:rsidRDefault="006F49CB" w:rsidP="006F49CB">
            <w:pPr>
              <w:autoSpaceDE w:val="0"/>
              <w:autoSpaceDN w:val="0"/>
              <w:adjustRightInd w:val="0"/>
              <w:rPr>
                <w:rFonts w:cs="OpenSans-Semibold"/>
                <w:color w:val="231F20"/>
              </w:rPr>
            </w:pPr>
            <w:r w:rsidRPr="00BC74D0">
              <w:rPr>
                <w:rFonts w:cs="OpenSans"/>
                <w:color w:val="231F20"/>
              </w:rPr>
              <w:t>Fiona Roberts</w:t>
            </w:r>
            <w:r>
              <w:rPr>
                <w:rFonts w:cs="OpenSans"/>
                <w:color w:val="231F20"/>
              </w:rPr>
              <w:t xml:space="preserve"> </w:t>
            </w:r>
            <w:r w:rsidRPr="00690741">
              <w:rPr>
                <w:rFonts w:cs="OpenSans-Semibold"/>
                <w:color w:val="231F20"/>
                <w:sz w:val="16"/>
                <w:szCs w:val="16"/>
              </w:rPr>
              <w:t>(Group HR Director)</w:t>
            </w:r>
          </w:p>
          <w:p w14:paraId="213BEF6C" w14:textId="77777777" w:rsidR="006F49CB" w:rsidRPr="00C21BDD" w:rsidRDefault="006F49CB" w:rsidP="006F49CB">
            <w:pPr>
              <w:autoSpaceDE w:val="0"/>
              <w:autoSpaceDN w:val="0"/>
              <w:adjustRightInd w:val="0"/>
              <w:rPr>
                <w:rFonts w:cs="OpenSans"/>
                <w:color w:val="231F20"/>
                <w:sz w:val="16"/>
                <w:szCs w:val="16"/>
              </w:rPr>
            </w:pPr>
            <w:r>
              <w:rPr>
                <w:rFonts w:cs="OpenSans"/>
                <w:color w:val="231F20"/>
              </w:rPr>
              <w:t xml:space="preserve">Sara Common </w:t>
            </w:r>
            <w:r w:rsidRPr="00C21BDD">
              <w:rPr>
                <w:rFonts w:cs="OpenSans"/>
                <w:color w:val="231F20"/>
                <w:sz w:val="16"/>
                <w:szCs w:val="16"/>
              </w:rPr>
              <w:t>(Head of Reward &amp; Benefits)</w:t>
            </w:r>
          </w:p>
          <w:p w14:paraId="135CC692" w14:textId="77777777" w:rsidR="006F49CB" w:rsidRDefault="006F49CB" w:rsidP="006F49CB">
            <w:pPr>
              <w:autoSpaceDE w:val="0"/>
              <w:autoSpaceDN w:val="0"/>
              <w:adjustRightInd w:val="0"/>
              <w:rPr>
                <w:rFonts w:cs="OpenSans-Semibold"/>
                <w:color w:val="231F20"/>
              </w:rPr>
            </w:pPr>
            <w:r>
              <w:rPr>
                <w:rFonts w:cs="OpenSans"/>
                <w:color w:val="231F20"/>
              </w:rPr>
              <w:t xml:space="preserve">Dawn Turpin </w:t>
            </w:r>
            <w:r w:rsidRPr="00690741">
              <w:rPr>
                <w:rFonts w:cs="OpenSans-Semibold"/>
                <w:color w:val="231F20"/>
                <w:sz w:val="16"/>
                <w:szCs w:val="16"/>
              </w:rPr>
              <w:t>(</w:t>
            </w:r>
            <w:r>
              <w:rPr>
                <w:rFonts w:cs="OpenSans-Semibold"/>
                <w:color w:val="231F20"/>
                <w:sz w:val="16"/>
                <w:szCs w:val="16"/>
              </w:rPr>
              <w:t xml:space="preserve">Working </w:t>
            </w:r>
            <w:r w:rsidRPr="00690741">
              <w:rPr>
                <w:rFonts w:cs="OpenSans-Semibold"/>
                <w:color w:val="231F20"/>
                <w:sz w:val="16"/>
                <w:szCs w:val="16"/>
              </w:rPr>
              <w:t>Secretary)</w:t>
            </w:r>
          </w:p>
        </w:tc>
        <w:tc>
          <w:tcPr>
            <w:tcW w:w="1519" w:type="dxa"/>
          </w:tcPr>
          <w:p w14:paraId="693A9BB0" w14:textId="77777777" w:rsidR="006F49CB" w:rsidRPr="00BC74D0" w:rsidRDefault="006F49CB" w:rsidP="006F49CB">
            <w:pPr>
              <w:autoSpaceDE w:val="0"/>
              <w:autoSpaceDN w:val="0"/>
              <w:adjustRightInd w:val="0"/>
              <w:rPr>
                <w:rFonts w:cs="OpenSans-Semibold"/>
                <w:color w:val="231F20"/>
              </w:rPr>
            </w:pPr>
            <w:r>
              <w:rPr>
                <w:rFonts w:cs="OpenSans-Semibold"/>
                <w:color w:val="231F20"/>
              </w:rPr>
              <w:t>Caroline Stockmann</w:t>
            </w:r>
          </w:p>
        </w:tc>
      </w:tr>
    </w:tbl>
    <w:p w14:paraId="580775C7" w14:textId="77777777" w:rsidR="00476D05" w:rsidRDefault="00476D05" w:rsidP="00B94A8B">
      <w:pPr>
        <w:autoSpaceDE w:val="0"/>
        <w:autoSpaceDN w:val="0"/>
        <w:adjustRightInd w:val="0"/>
        <w:spacing w:after="0" w:line="240" w:lineRule="auto"/>
        <w:rPr>
          <w:rFonts w:cs="OpenSans-Semibold"/>
          <w:color w:val="231F20"/>
        </w:rPr>
      </w:pPr>
    </w:p>
    <w:p w14:paraId="313E2C4F" w14:textId="7187A6F6" w:rsidR="002C7D21" w:rsidRPr="00BC74D0" w:rsidRDefault="00046312" w:rsidP="00B94A8B">
      <w:pPr>
        <w:autoSpaceDE w:val="0"/>
        <w:autoSpaceDN w:val="0"/>
        <w:adjustRightInd w:val="0"/>
        <w:spacing w:after="0" w:line="240" w:lineRule="auto"/>
        <w:rPr>
          <w:rFonts w:cs="OpenSans-Semibold"/>
          <w:color w:val="231F20"/>
        </w:rPr>
      </w:pPr>
      <w:r>
        <w:rPr>
          <w:rFonts w:cs="OpenSans-Semibold"/>
          <w:color w:val="231F20"/>
        </w:rPr>
        <w:t xml:space="preserve">The University publishes in </w:t>
      </w:r>
      <w:r w:rsidR="004016D5">
        <w:rPr>
          <w:rFonts w:cs="OpenSans-Semibold"/>
          <w:color w:val="231F20"/>
        </w:rPr>
        <w:t>its</w:t>
      </w:r>
      <w:r>
        <w:rPr>
          <w:rFonts w:cs="OpenSans-Semibold"/>
          <w:color w:val="231F20"/>
        </w:rPr>
        <w:t xml:space="preserve"> financial statements the remuneration of the Vice-Chancellor. Also published is the number of other high paid staff, falling into bands of £5,000 above the £100k per annum threshold, as required by the O</w:t>
      </w:r>
      <w:r w:rsidR="007B5479">
        <w:rPr>
          <w:rFonts w:cs="OpenSans-Semibold"/>
          <w:color w:val="231F20"/>
        </w:rPr>
        <w:t xml:space="preserve">ffice </w:t>
      </w:r>
      <w:r>
        <w:rPr>
          <w:rFonts w:cs="OpenSans-Semibold"/>
          <w:color w:val="231F20"/>
        </w:rPr>
        <w:t>f</w:t>
      </w:r>
      <w:r w:rsidR="007B5479">
        <w:rPr>
          <w:rFonts w:cs="OpenSans-Semibold"/>
          <w:color w:val="231F20"/>
        </w:rPr>
        <w:t xml:space="preserve">or </w:t>
      </w:r>
      <w:r w:rsidR="006F49CB">
        <w:rPr>
          <w:rFonts w:cs="OpenSans-Semibold"/>
          <w:color w:val="231F20"/>
        </w:rPr>
        <w:t>S</w:t>
      </w:r>
      <w:r w:rsidR="007B5479">
        <w:rPr>
          <w:rFonts w:cs="OpenSans-Semibold"/>
          <w:color w:val="231F20"/>
        </w:rPr>
        <w:t>tudents (OfS)</w:t>
      </w:r>
      <w:proofErr w:type="gramStart"/>
      <w:r>
        <w:rPr>
          <w:rFonts w:cs="OpenSans-Semibold"/>
          <w:color w:val="231F20"/>
        </w:rPr>
        <w:t>.</w:t>
      </w:r>
      <w:proofErr w:type="gramEnd"/>
    </w:p>
    <w:p w14:paraId="004F89C7" w14:textId="77777777" w:rsidR="00476D05" w:rsidRDefault="00476D05" w:rsidP="00B94A8B">
      <w:pPr>
        <w:autoSpaceDE w:val="0"/>
        <w:autoSpaceDN w:val="0"/>
        <w:adjustRightInd w:val="0"/>
        <w:spacing w:after="0" w:line="240" w:lineRule="auto"/>
        <w:rPr>
          <w:rFonts w:cs="OpenSans-Semibold"/>
          <w:b/>
          <w:color w:val="3668B3"/>
          <w:sz w:val="28"/>
          <w:szCs w:val="28"/>
        </w:rPr>
      </w:pPr>
    </w:p>
    <w:p w14:paraId="06653B0A" w14:textId="77777777" w:rsidR="00B94A8B" w:rsidRDefault="00B94A8B" w:rsidP="00B94A8B">
      <w:pPr>
        <w:autoSpaceDE w:val="0"/>
        <w:autoSpaceDN w:val="0"/>
        <w:adjustRightInd w:val="0"/>
        <w:spacing w:after="0" w:line="240" w:lineRule="auto"/>
        <w:rPr>
          <w:rFonts w:cs="OpenSans-Semibold"/>
          <w:b/>
          <w:color w:val="3668B3"/>
          <w:sz w:val="28"/>
          <w:szCs w:val="28"/>
        </w:rPr>
      </w:pPr>
      <w:r w:rsidRPr="00BC74D0">
        <w:rPr>
          <w:rFonts w:cs="OpenSans-Semibold"/>
          <w:b/>
          <w:color w:val="3668B3"/>
          <w:sz w:val="28"/>
          <w:szCs w:val="28"/>
        </w:rPr>
        <w:t>Approach to remuneration</w:t>
      </w:r>
    </w:p>
    <w:p w14:paraId="74969465" w14:textId="77777777" w:rsidR="004F7055" w:rsidRPr="00BC74D0" w:rsidRDefault="004F7055" w:rsidP="00B94A8B">
      <w:pPr>
        <w:autoSpaceDE w:val="0"/>
        <w:autoSpaceDN w:val="0"/>
        <w:adjustRightInd w:val="0"/>
        <w:spacing w:after="0" w:line="240" w:lineRule="auto"/>
        <w:rPr>
          <w:rFonts w:cs="OpenSans-Semibold"/>
          <w:b/>
          <w:color w:val="3668B3"/>
          <w:sz w:val="28"/>
          <w:szCs w:val="28"/>
        </w:rPr>
      </w:pPr>
    </w:p>
    <w:p w14:paraId="4FC7E3E2" w14:textId="77777777" w:rsidR="002A1A80" w:rsidRPr="00CA0826" w:rsidRDefault="002A1A80" w:rsidP="00CA0826">
      <w:pPr>
        <w:pStyle w:val="ListParagraph"/>
        <w:numPr>
          <w:ilvl w:val="0"/>
          <w:numId w:val="7"/>
        </w:numPr>
        <w:autoSpaceDE w:val="0"/>
        <w:autoSpaceDN w:val="0"/>
        <w:adjustRightInd w:val="0"/>
        <w:spacing w:after="0" w:line="240" w:lineRule="auto"/>
        <w:rPr>
          <w:rFonts w:cs="OpenSans-Semibold"/>
          <w:color w:val="231F20"/>
        </w:rPr>
      </w:pPr>
      <w:r w:rsidRPr="00CA0826">
        <w:rPr>
          <w:rFonts w:cs="OpenSans-Semibold"/>
          <w:color w:val="231F20"/>
        </w:rPr>
        <w:t xml:space="preserve">The Open University in Milton Keynes operates within a competitive local market with fierce competition from local high quality employers such as Volkswagen group, Santander, Deloitte and Network Rail as well as its close proximity to the London labour market. Given the current approach to remuneration and benefits, the OU’s ability to attract and retain top talent in professional and commercial roles is a challenge. </w:t>
      </w:r>
    </w:p>
    <w:p w14:paraId="427E2C18" w14:textId="77777777" w:rsidR="002A1A80" w:rsidRDefault="002A1A80" w:rsidP="00B94A8B">
      <w:pPr>
        <w:autoSpaceDE w:val="0"/>
        <w:autoSpaceDN w:val="0"/>
        <w:adjustRightInd w:val="0"/>
        <w:spacing w:after="0" w:line="240" w:lineRule="auto"/>
        <w:rPr>
          <w:rFonts w:cs="OpenSans-Semibold"/>
          <w:color w:val="231F20"/>
        </w:rPr>
      </w:pPr>
    </w:p>
    <w:p w14:paraId="7D6E6A22" w14:textId="77777777" w:rsidR="00BC74D0" w:rsidRPr="00CA0826" w:rsidRDefault="00BC74D0" w:rsidP="00CA0826">
      <w:pPr>
        <w:pStyle w:val="ListParagraph"/>
        <w:numPr>
          <w:ilvl w:val="0"/>
          <w:numId w:val="7"/>
        </w:numPr>
        <w:autoSpaceDE w:val="0"/>
        <w:autoSpaceDN w:val="0"/>
        <w:adjustRightInd w:val="0"/>
        <w:spacing w:after="0" w:line="240" w:lineRule="auto"/>
        <w:rPr>
          <w:rFonts w:cs="OpenSans"/>
          <w:color w:val="231F20"/>
        </w:rPr>
      </w:pPr>
      <w:r w:rsidRPr="00CA0826">
        <w:rPr>
          <w:rFonts w:cs="OpenSans-Semibold"/>
          <w:color w:val="231F20"/>
        </w:rPr>
        <w:t>I</w:t>
      </w:r>
      <w:r w:rsidR="00B94A8B" w:rsidRPr="00CA0826">
        <w:rPr>
          <w:rFonts w:cs="OpenSans"/>
          <w:color w:val="231F20"/>
        </w:rPr>
        <w:t>n considering reward proposals for senior post holders</w:t>
      </w:r>
      <w:r w:rsidRPr="00CA0826">
        <w:rPr>
          <w:rFonts w:cs="OpenSans"/>
          <w:color w:val="231F20"/>
        </w:rPr>
        <w:t xml:space="preserve"> the following factors are taken into </w:t>
      </w:r>
      <w:r w:rsidR="009521A7" w:rsidRPr="00CA0826">
        <w:rPr>
          <w:rFonts w:cs="OpenSans"/>
          <w:color w:val="231F20"/>
        </w:rPr>
        <w:t>account</w:t>
      </w:r>
      <w:r w:rsidR="00B94A8B" w:rsidRPr="00CA0826">
        <w:rPr>
          <w:rFonts w:cs="OpenSans"/>
          <w:color w:val="231F20"/>
        </w:rPr>
        <w:t xml:space="preserve">. </w:t>
      </w:r>
    </w:p>
    <w:p w14:paraId="0FEA9D41" w14:textId="77777777" w:rsidR="009521A7" w:rsidRPr="009521A7" w:rsidRDefault="009521A7" w:rsidP="009521A7">
      <w:pPr>
        <w:pStyle w:val="ListParagraph"/>
        <w:numPr>
          <w:ilvl w:val="0"/>
          <w:numId w:val="1"/>
        </w:numPr>
        <w:autoSpaceDE w:val="0"/>
        <w:autoSpaceDN w:val="0"/>
        <w:adjustRightInd w:val="0"/>
        <w:spacing w:after="0" w:line="240" w:lineRule="auto"/>
        <w:rPr>
          <w:rFonts w:cs="OpenSans"/>
          <w:color w:val="231F20"/>
        </w:rPr>
      </w:pPr>
      <w:r w:rsidRPr="00D26806">
        <w:rPr>
          <w:rFonts w:cs="OpenSans"/>
          <w:b/>
          <w:color w:val="231F20"/>
        </w:rPr>
        <w:t>Budget</w:t>
      </w:r>
      <w:r w:rsidR="00D26806">
        <w:rPr>
          <w:rFonts w:cs="OpenSans"/>
          <w:b/>
          <w:color w:val="231F20"/>
        </w:rPr>
        <w:t>:</w:t>
      </w:r>
      <w:r w:rsidRPr="009521A7">
        <w:rPr>
          <w:rFonts w:cs="OpenSans"/>
          <w:color w:val="231F20"/>
        </w:rPr>
        <w:t xml:space="preserve"> Pay increases or once-off awards can only be made if the spend is within the maximum expenditure permitted</w:t>
      </w:r>
      <w:r w:rsidR="00165B97">
        <w:rPr>
          <w:rFonts w:cs="OpenSans"/>
          <w:color w:val="231F20"/>
        </w:rPr>
        <w:t>.</w:t>
      </w:r>
    </w:p>
    <w:p w14:paraId="369F86AE" w14:textId="77777777" w:rsidR="00BC74D0" w:rsidRPr="00BC74D0" w:rsidRDefault="00BC74D0" w:rsidP="00BC74D0">
      <w:pPr>
        <w:pStyle w:val="ListParagraph"/>
        <w:numPr>
          <w:ilvl w:val="0"/>
          <w:numId w:val="1"/>
        </w:numPr>
        <w:autoSpaceDE w:val="0"/>
        <w:autoSpaceDN w:val="0"/>
        <w:adjustRightInd w:val="0"/>
        <w:spacing w:after="0" w:line="240" w:lineRule="auto"/>
        <w:rPr>
          <w:rFonts w:cs="OpenSans"/>
          <w:color w:val="231F20"/>
        </w:rPr>
      </w:pPr>
      <w:r w:rsidRPr="00D26806">
        <w:rPr>
          <w:rFonts w:cs="OpenSans"/>
          <w:b/>
          <w:color w:val="231F20"/>
        </w:rPr>
        <w:t>Contribution</w:t>
      </w:r>
      <w:r w:rsidR="00D26806">
        <w:rPr>
          <w:rFonts w:cs="OpenSans"/>
          <w:b/>
          <w:color w:val="231F20"/>
        </w:rPr>
        <w:t>:</w:t>
      </w:r>
      <w:r w:rsidRPr="00BC74D0">
        <w:rPr>
          <w:rFonts w:cs="OpenSans"/>
          <w:color w:val="231F20"/>
        </w:rPr>
        <w:t xml:space="preserve"> </w:t>
      </w:r>
    </w:p>
    <w:p w14:paraId="20FE804E" w14:textId="77777777" w:rsidR="00BC74D0" w:rsidRPr="00BC74D0" w:rsidRDefault="00BC74D0" w:rsidP="00BC74D0">
      <w:pPr>
        <w:pStyle w:val="ListParagraph"/>
        <w:numPr>
          <w:ilvl w:val="1"/>
          <w:numId w:val="1"/>
        </w:numPr>
        <w:autoSpaceDE w:val="0"/>
        <w:autoSpaceDN w:val="0"/>
        <w:adjustRightInd w:val="0"/>
        <w:spacing w:after="0" w:line="240" w:lineRule="auto"/>
        <w:rPr>
          <w:rFonts w:cs="OpenSans"/>
          <w:color w:val="231F20"/>
        </w:rPr>
      </w:pPr>
      <w:r w:rsidRPr="00BC74D0">
        <w:rPr>
          <w:rFonts w:cs="OpenSans"/>
          <w:color w:val="231F20"/>
        </w:rPr>
        <w:t>Demonstrable exceptional performance that has a significant contribution to the university’s strategic objectives should be rewarded through movement to a higher point on the salary scale</w:t>
      </w:r>
      <w:r w:rsidR="00165B97">
        <w:rPr>
          <w:rFonts w:cs="OpenSans"/>
          <w:color w:val="231F20"/>
        </w:rPr>
        <w:t>.</w:t>
      </w:r>
    </w:p>
    <w:p w14:paraId="5E8CE190" w14:textId="77777777" w:rsidR="009521A7" w:rsidRPr="009521A7" w:rsidRDefault="00BC74D0" w:rsidP="009521A7">
      <w:pPr>
        <w:pStyle w:val="ListParagraph"/>
        <w:numPr>
          <w:ilvl w:val="1"/>
          <w:numId w:val="1"/>
        </w:numPr>
        <w:autoSpaceDE w:val="0"/>
        <w:autoSpaceDN w:val="0"/>
        <w:adjustRightInd w:val="0"/>
        <w:spacing w:after="0" w:line="240" w:lineRule="auto"/>
        <w:rPr>
          <w:rFonts w:cs="OpenSans"/>
          <w:color w:val="231F20"/>
        </w:rPr>
      </w:pPr>
      <w:r w:rsidRPr="00BC74D0">
        <w:t>Pay increases agreed for Band 3 professors and Band 5 academic related staff may typically be equivalent to the incremental spinal points on lower bands of the appropriate scale</w:t>
      </w:r>
      <w:r w:rsidR="00165B97">
        <w:t>. In</w:t>
      </w:r>
      <w:r w:rsidRPr="00BC74D0">
        <w:t xml:space="preserve"> exceptional </w:t>
      </w:r>
      <w:r w:rsidR="00165B97">
        <w:t>circumstances, increases may be a</w:t>
      </w:r>
      <w:r w:rsidRPr="00BC74D0">
        <w:t>ward</w:t>
      </w:r>
      <w:r w:rsidR="00165B97">
        <w:t>ed</w:t>
      </w:r>
      <w:r w:rsidRPr="00BC74D0">
        <w:t xml:space="preserve"> above these points</w:t>
      </w:r>
      <w:r w:rsidR="00165B97">
        <w:t>,</w:t>
      </w:r>
      <w:r w:rsidRPr="00BC74D0">
        <w:t xml:space="preserve"> where justified by an appropriate business case (e.g. market competitiveness).</w:t>
      </w:r>
    </w:p>
    <w:p w14:paraId="5DB6381D" w14:textId="024523F4" w:rsidR="009521A7" w:rsidRPr="009521A7" w:rsidRDefault="009521A7" w:rsidP="009521A7">
      <w:pPr>
        <w:pStyle w:val="ListParagraph"/>
        <w:numPr>
          <w:ilvl w:val="1"/>
          <w:numId w:val="1"/>
        </w:numPr>
        <w:rPr>
          <w:szCs w:val="21"/>
        </w:rPr>
      </w:pPr>
      <w:r>
        <w:rPr>
          <w:szCs w:val="21"/>
        </w:rPr>
        <w:t>For once-off awards</w:t>
      </w:r>
      <w:r w:rsidR="00CA0826">
        <w:rPr>
          <w:szCs w:val="21"/>
        </w:rPr>
        <w:t xml:space="preserve"> a</w:t>
      </w:r>
      <w:r>
        <w:rPr>
          <w:szCs w:val="21"/>
        </w:rPr>
        <w:t>n award should</w:t>
      </w:r>
      <w:r w:rsidRPr="009521A7">
        <w:rPr>
          <w:szCs w:val="21"/>
        </w:rPr>
        <w:t xml:space="preserve"> be proportional to the time spent and the value or impact of the work. </w:t>
      </w:r>
    </w:p>
    <w:p w14:paraId="32939278" w14:textId="77777777" w:rsidR="009521A7" w:rsidRPr="009521A7" w:rsidRDefault="009521A7" w:rsidP="009521A7">
      <w:pPr>
        <w:pStyle w:val="ListParagraph"/>
        <w:numPr>
          <w:ilvl w:val="2"/>
          <w:numId w:val="1"/>
        </w:numPr>
        <w:tabs>
          <w:tab w:val="left" w:pos="1418"/>
          <w:tab w:val="left" w:pos="1701"/>
        </w:tabs>
        <w:rPr>
          <w:szCs w:val="21"/>
        </w:rPr>
      </w:pPr>
      <w:r w:rsidRPr="009521A7">
        <w:rPr>
          <w:szCs w:val="21"/>
        </w:rPr>
        <w:t>Low-</w:t>
      </w:r>
      <w:r>
        <w:rPr>
          <w:szCs w:val="21"/>
        </w:rPr>
        <w:t xml:space="preserve"> </w:t>
      </w:r>
      <w:r w:rsidRPr="009521A7">
        <w:rPr>
          <w:szCs w:val="21"/>
        </w:rPr>
        <w:t>contributions with considerable impact(s) in terms of their scale and significance.</w:t>
      </w:r>
    </w:p>
    <w:p w14:paraId="6266C894" w14:textId="77777777" w:rsidR="009521A7" w:rsidRPr="009521A7" w:rsidRDefault="009521A7" w:rsidP="009521A7">
      <w:pPr>
        <w:pStyle w:val="ListParagraph"/>
        <w:numPr>
          <w:ilvl w:val="2"/>
          <w:numId w:val="1"/>
        </w:numPr>
        <w:tabs>
          <w:tab w:val="left" w:pos="1418"/>
          <w:tab w:val="left" w:pos="1701"/>
        </w:tabs>
        <w:rPr>
          <w:szCs w:val="21"/>
        </w:rPr>
      </w:pPr>
      <w:r w:rsidRPr="009521A7">
        <w:rPr>
          <w:szCs w:val="21"/>
        </w:rPr>
        <w:t>Medium</w:t>
      </w:r>
      <w:r w:rsidR="00EA7716">
        <w:rPr>
          <w:szCs w:val="21"/>
        </w:rPr>
        <w:t>- contributions</w:t>
      </w:r>
      <w:r w:rsidRPr="009521A7">
        <w:rPr>
          <w:szCs w:val="21"/>
        </w:rPr>
        <w:t xml:space="preserve"> with very considerable impact(s) in terms of their scale and significance.</w:t>
      </w:r>
    </w:p>
    <w:p w14:paraId="1C29BE71" w14:textId="77777777" w:rsidR="009521A7" w:rsidRPr="009521A7" w:rsidRDefault="009521A7" w:rsidP="009521A7">
      <w:pPr>
        <w:pStyle w:val="ListParagraph"/>
        <w:numPr>
          <w:ilvl w:val="2"/>
          <w:numId w:val="1"/>
        </w:numPr>
        <w:tabs>
          <w:tab w:val="left" w:pos="1418"/>
          <w:tab w:val="left" w:pos="1701"/>
        </w:tabs>
        <w:rPr>
          <w:szCs w:val="21"/>
        </w:rPr>
      </w:pPr>
      <w:r w:rsidRPr="009521A7">
        <w:rPr>
          <w:szCs w:val="21"/>
        </w:rPr>
        <w:t>High-</w:t>
      </w:r>
      <w:r>
        <w:rPr>
          <w:szCs w:val="21"/>
        </w:rPr>
        <w:t xml:space="preserve"> </w:t>
      </w:r>
      <w:r w:rsidRPr="009521A7">
        <w:rPr>
          <w:szCs w:val="21"/>
        </w:rPr>
        <w:t>contributions with outstanding impact(s) in terms of their scale and significance.</w:t>
      </w:r>
    </w:p>
    <w:p w14:paraId="087BC561" w14:textId="77777777" w:rsidR="009521A7" w:rsidRPr="009521A7" w:rsidRDefault="009521A7" w:rsidP="009521A7">
      <w:pPr>
        <w:pStyle w:val="ListParagraph"/>
        <w:numPr>
          <w:ilvl w:val="2"/>
          <w:numId w:val="1"/>
        </w:numPr>
        <w:rPr>
          <w:szCs w:val="21"/>
        </w:rPr>
      </w:pPr>
      <w:r w:rsidRPr="009521A7">
        <w:rPr>
          <w:szCs w:val="21"/>
        </w:rPr>
        <w:t>Where the contribution of an individual is below expectation, or has not met objectives, the expectation is that incremental and once off awards will not be awarded. Where appropriate, such cases should be dealt with via performance management processes.</w:t>
      </w:r>
    </w:p>
    <w:p w14:paraId="0F4FC2ED" w14:textId="77777777" w:rsidR="00EA7716" w:rsidRPr="00EA7716" w:rsidRDefault="00EA7716" w:rsidP="00EA7716">
      <w:pPr>
        <w:pStyle w:val="ListParagraph"/>
        <w:numPr>
          <w:ilvl w:val="0"/>
          <w:numId w:val="1"/>
        </w:numPr>
        <w:rPr>
          <w:szCs w:val="21"/>
        </w:rPr>
      </w:pPr>
      <w:r w:rsidRPr="00D26806">
        <w:rPr>
          <w:b/>
          <w:szCs w:val="21"/>
        </w:rPr>
        <w:t>Internal equity</w:t>
      </w:r>
      <w:r w:rsidR="00D26806">
        <w:rPr>
          <w:b/>
          <w:szCs w:val="21"/>
        </w:rPr>
        <w:t>:</w:t>
      </w:r>
      <w:r>
        <w:rPr>
          <w:szCs w:val="21"/>
        </w:rPr>
        <w:t xml:space="preserve"> C</w:t>
      </w:r>
      <w:r w:rsidRPr="00EA7716">
        <w:rPr>
          <w:szCs w:val="21"/>
        </w:rPr>
        <w:t>onsideration should be given to the rate of increase of the average remuneration of all other staff</w:t>
      </w:r>
      <w:r>
        <w:rPr>
          <w:szCs w:val="21"/>
        </w:rPr>
        <w:t xml:space="preserve"> </w:t>
      </w:r>
      <w:r w:rsidR="00165B97">
        <w:rPr>
          <w:szCs w:val="21"/>
        </w:rPr>
        <w:t>when considering proposals for s</w:t>
      </w:r>
      <w:r>
        <w:rPr>
          <w:szCs w:val="21"/>
        </w:rPr>
        <w:t>enior staff.</w:t>
      </w:r>
      <w:r w:rsidRPr="00EA7716">
        <w:rPr>
          <w:szCs w:val="21"/>
        </w:rPr>
        <w:t xml:space="preserve"> </w:t>
      </w:r>
    </w:p>
    <w:p w14:paraId="01F5C9C8" w14:textId="77777777" w:rsidR="00EA7716" w:rsidRPr="00397784" w:rsidRDefault="00D26806" w:rsidP="00D26806">
      <w:pPr>
        <w:pStyle w:val="ListParagraph"/>
        <w:numPr>
          <w:ilvl w:val="0"/>
          <w:numId w:val="1"/>
        </w:numPr>
        <w:rPr>
          <w:b/>
          <w:szCs w:val="21"/>
        </w:rPr>
      </w:pPr>
      <w:r w:rsidRPr="00D26806">
        <w:rPr>
          <w:b/>
          <w:szCs w:val="21"/>
        </w:rPr>
        <w:t>External market data:</w:t>
      </w:r>
      <w:r>
        <w:rPr>
          <w:b/>
          <w:szCs w:val="21"/>
        </w:rPr>
        <w:t xml:space="preserve"> </w:t>
      </w:r>
      <w:r w:rsidR="009521A7" w:rsidRPr="00D26806">
        <w:rPr>
          <w:szCs w:val="21"/>
        </w:rPr>
        <w:t xml:space="preserve">For employee’s earning greater than £100k, external market data information provided by the Universities and Colleges Employers Association (UCEA) has been </w:t>
      </w:r>
      <w:r w:rsidR="00EA7716" w:rsidRPr="00D26806">
        <w:rPr>
          <w:szCs w:val="21"/>
        </w:rPr>
        <w:t xml:space="preserve">taken into account when looking at salary proposals. In addition, where data is available, for academic related </w:t>
      </w:r>
      <w:r w:rsidR="00476D05" w:rsidRPr="00D26806">
        <w:rPr>
          <w:szCs w:val="21"/>
        </w:rPr>
        <w:t>roles, market</w:t>
      </w:r>
      <w:r w:rsidR="00EA7716" w:rsidRPr="00D26806">
        <w:rPr>
          <w:szCs w:val="21"/>
        </w:rPr>
        <w:t xml:space="preserve"> data information has also been provided by Korn Ferry</w:t>
      </w:r>
      <w:r w:rsidR="00CA7DE2" w:rsidRPr="00D26806">
        <w:rPr>
          <w:szCs w:val="21"/>
        </w:rPr>
        <w:t xml:space="preserve"> Hay Group</w:t>
      </w:r>
      <w:r w:rsidR="00397784">
        <w:rPr>
          <w:szCs w:val="21"/>
        </w:rPr>
        <w:t>.</w:t>
      </w:r>
    </w:p>
    <w:p w14:paraId="425B1AFB" w14:textId="74388B79" w:rsidR="00476D05" w:rsidRPr="005706A2" w:rsidRDefault="00397784" w:rsidP="00521D03">
      <w:pPr>
        <w:pStyle w:val="ListParagraph"/>
        <w:autoSpaceDE w:val="0"/>
        <w:autoSpaceDN w:val="0"/>
        <w:adjustRightInd w:val="0"/>
        <w:spacing w:after="0" w:line="240" w:lineRule="auto"/>
        <w:rPr>
          <w:rFonts w:cs="OpenSans-Semibold"/>
          <w:b/>
          <w:color w:val="3668B3"/>
          <w:sz w:val="28"/>
          <w:szCs w:val="28"/>
        </w:rPr>
      </w:pPr>
      <w:r w:rsidRPr="005706A2">
        <w:rPr>
          <w:b/>
          <w:szCs w:val="21"/>
        </w:rPr>
        <w:t xml:space="preserve">Reward Strategy: </w:t>
      </w:r>
      <w:r w:rsidRPr="005706A2">
        <w:rPr>
          <w:szCs w:val="21"/>
        </w:rPr>
        <w:t xml:space="preserve">An update on the Reward Strategy was provided </w:t>
      </w:r>
      <w:r w:rsidR="00E313D1" w:rsidRPr="005706A2">
        <w:rPr>
          <w:szCs w:val="21"/>
        </w:rPr>
        <w:t xml:space="preserve">and agreed </w:t>
      </w:r>
      <w:r w:rsidRPr="005706A2">
        <w:rPr>
          <w:szCs w:val="21"/>
        </w:rPr>
        <w:t xml:space="preserve">at the September 2018 Remuneration Committee and, going forward, this will provide the framework within which the approach to Senior Pay is developed. </w:t>
      </w:r>
      <w:r w:rsidR="00785838" w:rsidRPr="005706A2">
        <w:rPr>
          <w:szCs w:val="21"/>
        </w:rPr>
        <w:t>The</w:t>
      </w:r>
      <w:r w:rsidRPr="005706A2">
        <w:rPr>
          <w:szCs w:val="21"/>
        </w:rPr>
        <w:t xml:space="preserve"> Strategy’s aim is to ensure that as an institution, we reward, recognise and encourage high performance which is focused on enabling our students to achieve their goals. </w:t>
      </w:r>
    </w:p>
    <w:p w14:paraId="09F1A357" w14:textId="77777777" w:rsidR="00521D03" w:rsidRDefault="00521D03" w:rsidP="00D26806">
      <w:pPr>
        <w:autoSpaceDE w:val="0"/>
        <w:autoSpaceDN w:val="0"/>
        <w:adjustRightInd w:val="0"/>
        <w:spacing w:after="0" w:line="240" w:lineRule="auto"/>
        <w:rPr>
          <w:rFonts w:cs="OpenSans-Semibold"/>
          <w:b/>
          <w:color w:val="3668B3"/>
          <w:sz w:val="28"/>
          <w:szCs w:val="28"/>
        </w:rPr>
      </w:pPr>
    </w:p>
    <w:p w14:paraId="3C26D3F8" w14:textId="657ECC89" w:rsidR="00D26806" w:rsidRPr="00BC74D0" w:rsidRDefault="00D26806" w:rsidP="00D26806">
      <w:pPr>
        <w:autoSpaceDE w:val="0"/>
        <w:autoSpaceDN w:val="0"/>
        <w:adjustRightInd w:val="0"/>
        <w:spacing w:after="0" w:line="240" w:lineRule="auto"/>
        <w:rPr>
          <w:rFonts w:cs="OpenSans-Semibold"/>
          <w:b/>
          <w:color w:val="3668B3"/>
          <w:sz w:val="28"/>
          <w:szCs w:val="28"/>
        </w:rPr>
      </w:pPr>
      <w:r w:rsidRPr="00BC74D0">
        <w:rPr>
          <w:rFonts w:cs="OpenSans-Semibold"/>
          <w:b/>
          <w:color w:val="3668B3"/>
          <w:sz w:val="28"/>
          <w:szCs w:val="28"/>
        </w:rPr>
        <w:t xml:space="preserve">Institutional </w:t>
      </w:r>
      <w:r w:rsidR="00712FFB">
        <w:rPr>
          <w:rFonts w:cs="OpenSans-Semibold"/>
          <w:b/>
          <w:color w:val="3668B3"/>
          <w:sz w:val="28"/>
          <w:szCs w:val="28"/>
        </w:rPr>
        <w:t>P</w:t>
      </w:r>
      <w:r w:rsidRPr="00BC74D0">
        <w:rPr>
          <w:rFonts w:cs="OpenSans-Semibold"/>
          <w:b/>
          <w:color w:val="3668B3"/>
          <w:sz w:val="28"/>
          <w:szCs w:val="28"/>
        </w:rPr>
        <w:t>erformance</w:t>
      </w:r>
      <w:r>
        <w:rPr>
          <w:rFonts w:cs="OpenSans-Semibold"/>
          <w:b/>
          <w:color w:val="3668B3"/>
          <w:sz w:val="28"/>
          <w:szCs w:val="28"/>
        </w:rPr>
        <w:t xml:space="preserve"> &amp; Strategic Objectives</w:t>
      </w:r>
    </w:p>
    <w:p w14:paraId="389EA131" w14:textId="77777777" w:rsidR="004F7055" w:rsidRDefault="004F7055" w:rsidP="00D26806">
      <w:pPr>
        <w:autoSpaceDE w:val="0"/>
        <w:autoSpaceDN w:val="0"/>
        <w:adjustRightInd w:val="0"/>
        <w:spacing w:after="0" w:line="240" w:lineRule="auto"/>
        <w:rPr>
          <w:rFonts w:cs="OpenSans"/>
          <w:color w:val="231F20"/>
        </w:rPr>
      </w:pPr>
    </w:p>
    <w:p w14:paraId="389AB54F" w14:textId="243F1FE1" w:rsidR="00D26806" w:rsidRPr="00CA0826" w:rsidRDefault="00397784" w:rsidP="00CA0826">
      <w:pPr>
        <w:pStyle w:val="ListParagraph"/>
        <w:numPr>
          <w:ilvl w:val="0"/>
          <w:numId w:val="10"/>
        </w:numPr>
        <w:autoSpaceDE w:val="0"/>
        <w:autoSpaceDN w:val="0"/>
        <w:adjustRightInd w:val="0"/>
        <w:spacing w:after="0" w:line="240" w:lineRule="auto"/>
        <w:rPr>
          <w:rFonts w:cs="OpenSans"/>
          <w:color w:val="231F20"/>
        </w:rPr>
      </w:pPr>
      <w:r w:rsidRPr="00CA0826">
        <w:rPr>
          <w:rFonts w:cs="OpenSans"/>
          <w:color w:val="231F20"/>
        </w:rPr>
        <w:t xml:space="preserve">The context within which senior pay is determined includes reference to </w:t>
      </w:r>
      <w:r w:rsidR="00D26806" w:rsidRPr="00CA0826">
        <w:rPr>
          <w:rFonts w:cs="OpenSans"/>
          <w:color w:val="231F20"/>
        </w:rPr>
        <w:t>Institutional performance</w:t>
      </w:r>
      <w:r w:rsidRPr="00CA0826">
        <w:rPr>
          <w:rFonts w:cs="OpenSans"/>
          <w:color w:val="231F20"/>
        </w:rPr>
        <w:t>. Institutional performance</w:t>
      </w:r>
      <w:r w:rsidR="00D26806" w:rsidRPr="00CA0826">
        <w:rPr>
          <w:rFonts w:cs="OpenSans"/>
          <w:color w:val="231F20"/>
        </w:rPr>
        <w:t xml:space="preserve"> is assessed against a number of key strategic objectives. The 5 top priority measures </w:t>
      </w:r>
      <w:r w:rsidR="007B5479">
        <w:rPr>
          <w:rFonts w:cs="OpenSans"/>
          <w:color w:val="231F20"/>
        </w:rPr>
        <w:t>agreed by the council are</w:t>
      </w:r>
      <w:r w:rsidR="00D26806" w:rsidRPr="00CA0826">
        <w:rPr>
          <w:rFonts w:cs="OpenSans"/>
          <w:color w:val="231F20"/>
        </w:rPr>
        <w:t>:</w:t>
      </w:r>
    </w:p>
    <w:p w14:paraId="222A6FBE" w14:textId="77777777" w:rsidR="00D26806" w:rsidRDefault="00D26806" w:rsidP="00D26806">
      <w:pPr>
        <w:pStyle w:val="ListParagraph"/>
        <w:numPr>
          <w:ilvl w:val="0"/>
          <w:numId w:val="1"/>
        </w:numPr>
        <w:autoSpaceDE w:val="0"/>
        <w:autoSpaceDN w:val="0"/>
        <w:adjustRightInd w:val="0"/>
        <w:spacing w:after="0" w:line="240" w:lineRule="auto"/>
        <w:rPr>
          <w:rFonts w:cs="OpenSans"/>
          <w:color w:val="231F20"/>
        </w:rPr>
      </w:pPr>
      <w:r w:rsidRPr="000616F7">
        <w:rPr>
          <w:rFonts w:cs="OpenSans"/>
          <w:color w:val="231F20"/>
        </w:rPr>
        <w:t xml:space="preserve">Increase the numbers of students achieving or on track to achieve an Open University qualification  </w:t>
      </w:r>
    </w:p>
    <w:p w14:paraId="510D8FE8" w14:textId="77777777" w:rsidR="00D26806" w:rsidRDefault="00D26806" w:rsidP="00D26806">
      <w:pPr>
        <w:pStyle w:val="ListParagraph"/>
        <w:numPr>
          <w:ilvl w:val="0"/>
          <w:numId w:val="1"/>
        </w:numPr>
        <w:autoSpaceDE w:val="0"/>
        <w:autoSpaceDN w:val="0"/>
        <w:adjustRightInd w:val="0"/>
        <w:spacing w:after="0" w:line="240" w:lineRule="auto"/>
        <w:rPr>
          <w:rFonts w:cs="OpenSans"/>
          <w:color w:val="231F20"/>
        </w:rPr>
      </w:pPr>
      <w:r w:rsidRPr="000616F7">
        <w:rPr>
          <w:rFonts w:cs="OpenSans"/>
          <w:color w:val="231F20"/>
        </w:rPr>
        <w:t>Increase the numbers of qualified students who reported positive career development outcomes through their study with the Open University</w:t>
      </w:r>
    </w:p>
    <w:p w14:paraId="1056A6DA" w14:textId="77777777" w:rsidR="00D26806" w:rsidRDefault="00D26806" w:rsidP="00D26806">
      <w:pPr>
        <w:pStyle w:val="ListParagraph"/>
        <w:numPr>
          <w:ilvl w:val="0"/>
          <w:numId w:val="1"/>
        </w:numPr>
        <w:autoSpaceDE w:val="0"/>
        <w:autoSpaceDN w:val="0"/>
        <w:adjustRightInd w:val="0"/>
        <w:spacing w:after="0" w:line="240" w:lineRule="auto"/>
        <w:rPr>
          <w:rFonts w:cs="OpenSans"/>
          <w:color w:val="231F20"/>
        </w:rPr>
      </w:pPr>
      <w:r w:rsidRPr="000616F7">
        <w:rPr>
          <w:rFonts w:cs="OpenSans"/>
          <w:color w:val="231F20"/>
        </w:rPr>
        <w:t>Increase student satisfaction measured through the National Student Survey (NSS)</w:t>
      </w:r>
    </w:p>
    <w:p w14:paraId="674BBE6D" w14:textId="77777777" w:rsidR="00D26806" w:rsidRDefault="00D26806" w:rsidP="00D26806">
      <w:pPr>
        <w:pStyle w:val="ListParagraph"/>
        <w:numPr>
          <w:ilvl w:val="0"/>
          <w:numId w:val="1"/>
        </w:numPr>
        <w:autoSpaceDE w:val="0"/>
        <w:autoSpaceDN w:val="0"/>
        <w:adjustRightInd w:val="0"/>
        <w:spacing w:after="0" w:line="240" w:lineRule="auto"/>
        <w:rPr>
          <w:rFonts w:cs="OpenSans"/>
          <w:color w:val="231F20"/>
        </w:rPr>
      </w:pPr>
      <w:r w:rsidRPr="000616F7">
        <w:rPr>
          <w:rFonts w:cs="OpenSans"/>
          <w:color w:val="231F20"/>
        </w:rPr>
        <w:t>Significantly increase our total revenue from non-core sources</w:t>
      </w:r>
    </w:p>
    <w:p w14:paraId="5FD55581" w14:textId="77777777" w:rsidR="00D26806" w:rsidRPr="000616F7" w:rsidRDefault="00D26806" w:rsidP="00D26806">
      <w:pPr>
        <w:pStyle w:val="ListParagraph"/>
        <w:numPr>
          <w:ilvl w:val="0"/>
          <w:numId w:val="1"/>
        </w:numPr>
        <w:autoSpaceDE w:val="0"/>
        <w:autoSpaceDN w:val="0"/>
        <w:adjustRightInd w:val="0"/>
        <w:spacing w:after="0" w:line="240" w:lineRule="auto"/>
        <w:rPr>
          <w:rFonts w:cs="OpenSans"/>
          <w:color w:val="231F20"/>
        </w:rPr>
      </w:pPr>
      <w:r w:rsidRPr="000616F7">
        <w:rPr>
          <w:rFonts w:cs="OpenSans"/>
          <w:color w:val="231F20"/>
        </w:rPr>
        <w:t>Increase the staff survey score for the question “I feel motivated at work</w:t>
      </w:r>
      <w:r w:rsidR="005421B7">
        <w:rPr>
          <w:rFonts w:cs="OpenSans"/>
          <w:color w:val="231F20"/>
        </w:rPr>
        <w:t>”</w:t>
      </w:r>
    </w:p>
    <w:p w14:paraId="163E2403" w14:textId="5A53F6D4" w:rsidR="00C071C0" w:rsidRPr="00CA0826" w:rsidRDefault="00D26806" w:rsidP="00CA0826">
      <w:pPr>
        <w:pStyle w:val="ListParagraph"/>
        <w:numPr>
          <w:ilvl w:val="0"/>
          <w:numId w:val="10"/>
        </w:numPr>
        <w:autoSpaceDE w:val="0"/>
        <w:autoSpaceDN w:val="0"/>
        <w:adjustRightInd w:val="0"/>
        <w:spacing w:after="0" w:line="240" w:lineRule="auto"/>
        <w:rPr>
          <w:rFonts w:cs="OpenSans"/>
        </w:rPr>
      </w:pPr>
      <w:r w:rsidRPr="00CA0826">
        <w:rPr>
          <w:rFonts w:cs="OpenSans"/>
        </w:rPr>
        <w:t xml:space="preserve">Institutional performance is considered in the recommendation for </w:t>
      </w:r>
      <w:r w:rsidR="007B5479" w:rsidRPr="00CA0826">
        <w:rPr>
          <w:rFonts w:cs="OpenSans"/>
        </w:rPr>
        <w:t xml:space="preserve">the </w:t>
      </w:r>
      <w:r w:rsidRPr="00CA0826">
        <w:rPr>
          <w:rFonts w:cs="OpenSans"/>
        </w:rPr>
        <w:t>VC</w:t>
      </w:r>
      <w:r w:rsidR="007B5479" w:rsidRPr="00CA0826">
        <w:rPr>
          <w:rFonts w:cs="OpenSans"/>
        </w:rPr>
        <w:t>’s</w:t>
      </w:r>
      <w:r w:rsidRPr="00CA0826">
        <w:rPr>
          <w:rFonts w:cs="OpenSans"/>
        </w:rPr>
        <w:t xml:space="preserve"> pay.</w:t>
      </w:r>
      <w:r w:rsidR="004F7055" w:rsidRPr="00CA0826">
        <w:rPr>
          <w:rFonts w:cs="OpenSans"/>
        </w:rPr>
        <w:t xml:space="preserve"> </w:t>
      </w:r>
    </w:p>
    <w:p w14:paraId="68F83B03" w14:textId="77777777" w:rsidR="00D26806" w:rsidRDefault="00D26806" w:rsidP="00952F5E">
      <w:pPr>
        <w:autoSpaceDE w:val="0"/>
        <w:autoSpaceDN w:val="0"/>
        <w:adjustRightInd w:val="0"/>
        <w:spacing w:after="0" w:line="240" w:lineRule="auto"/>
        <w:rPr>
          <w:rFonts w:cs="OpenSans-Semibold"/>
          <w:b/>
          <w:color w:val="3668B3"/>
          <w:sz w:val="28"/>
          <w:szCs w:val="28"/>
        </w:rPr>
      </w:pPr>
    </w:p>
    <w:p w14:paraId="15FCDD93" w14:textId="77777777" w:rsidR="00476D05" w:rsidRDefault="00476D05" w:rsidP="00952F5E">
      <w:pPr>
        <w:autoSpaceDE w:val="0"/>
        <w:autoSpaceDN w:val="0"/>
        <w:adjustRightInd w:val="0"/>
        <w:spacing w:after="0" w:line="240" w:lineRule="auto"/>
        <w:rPr>
          <w:rFonts w:cs="OpenSans-Semibold"/>
          <w:b/>
          <w:color w:val="3668B3"/>
          <w:sz w:val="28"/>
          <w:szCs w:val="28"/>
        </w:rPr>
      </w:pPr>
    </w:p>
    <w:p w14:paraId="20CD1111" w14:textId="77777777" w:rsidR="00332877" w:rsidRDefault="00332877" w:rsidP="00952F5E">
      <w:pPr>
        <w:autoSpaceDE w:val="0"/>
        <w:autoSpaceDN w:val="0"/>
        <w:adjustRightInd w:val="0"/>
        <w:spacing w:after="0" w:line="240" w:lineRule="auto"/>
        <w:rPr>
          <w:rFonts w:cs="OpenSans-Semibold"/>
          <w:b/>
          <w:color w:val="3668B3"/>
          <w:sz w:val="28"/>
          <w:szCs w:val="28"/>
        </w:rPr>
      </w:pPr>
      <w:r w:rsidRPr="00952F5E">
        <w:rPr>
          <w:rFonts w:cs="OpenSans-Semibold"/>
          <w:b/>
          <w:color w:val="3668B3"/>
          <w:sz w:val="28"/>
          <w:szCs w:val="28"/>
        </w:rPr>
        <w:t>VC Pay</w:t>
      </w:r>
    </w:p>
    <w:p w14:paraId="456DEE19" w14:textId="77777777" w:rsidR="00CC7C52" w:rsidRPr="00952F5E" w:rsidRDefault="00CC7C52" w:rsidP="00952F5E">
      <w:pPr>
        <w:autoSpaceDE w:val="0"/>
        <w:autoSpaceDN w:val="0"/>
        <w:adjustRightInd w:val="0"/>
        <w:spacing w:after="0" w:line="240" w:lineRule="auto"/>
        <w:rPr>
          <w:rFonts w:cs="OpenSans-Semibold"/>
          <w:b/>
          <w:color w:val="3668B3"/>
          <w:sz w:val="28"/>
          <w:szCs w:val="28"/>
        </w:rPr>
      </w:pPr>
    </w:p>
    <w:p w14:paraId="761489A5" w14:textId="12279EB9" w:rsidR="00332877" w:rsidRPr="00CA0826" w:rsidRDefault="005E198E" w:rsidP="00CA0826">
      <w:pPr>
        <w:pStyle w:val="ListParagraph"/>
        <w:numPr>
          <w:ilvl w:val="0"/>
          <w:numId w:val="10"/>
        </w:numPr>
        <w:autoSpaceDE w:val="0"/>
        <w:autoSpaceDN w:val="0"/>
        <w:adjustRightInd w:val="0"/>
        <w:spacing w:after="0" w:line="240" w:lineRule="auto"/>
        <w:rPr>
          <w:rFonts w:cs="OpenSans"/>
          <w:color w:val="231F20"/>
        </w:rPr>
      </w:pPr>
      <w:r w:rsidRPr="00CA0826">
        <w:rPr>
          <w:rFonts w:cs="OpenSans"/>
          <w:color w:val="231F20"/>
        </w:rPr>
        <w:t xml:space="preserve">Consideration </w:t>
      </w:r>
      <w:r w:rsidR="007B5479">
        <w:rPr>
          <w:rFonts w:cs="OpenSans"/>
          <w:color w:val="231F20"/>
        </w:rPr>
        <w:t>was</w:t>
      </w:r>
      <w:r w:rsidRPr="00CA0826">
        <w:rPr>
          <w:rFonts w:cs="OpenSans"/>
          <w:color w:val="231F20"/>
        </w:rPr>
        <w:t xml:space="preserve"> given to a number of factors in determining the </w:t>
      </w:r>
      <w:r w:rsidR="00256673" w:rsidRPr="00CA0826">
        <w:rPr>
          <w:rFonts w:cs="OpenSans"/>
          <w:color w:val="231F20"/>
        </w:rPr>
        <w:t>Acting Vice</w:t>
      </w:r>
      <w:r w:rsidR="00712FFB" w:rsidRPr="00CA0826">
        <w:rPr>
          <w:rFonts w:cs="OpenSans"/>
          <w:color w:val="231F20"/>
        </w:rPr>
        <w:t>-</w:t>
      </w:r>
      <w:r w:rsidR="00256673" w:rsidRPr="00CA0826">
        <w:rPr>
          <w:rFonts w:cs="OpenSans"/>
          <w:color w:val="231F20"/>
        </w:rPr>
        <w:t>Chancellor’s (AVC)</w:t>
      </w:r>
      <w:r w:rsidRPr="00CA0826">
        <w:rPr>
          <w:rFonts w:cs="OpenSans"/>
          <w:color w:val="231F20"/>
        </w:rPr>
        <w:t xml:space="preserve"> pay. This includes the following:</w:t>
      </w:r>
    </w:p>
    <w:p w14:paraId="0CF1824B" w14:textId="77777777" w:rsidR="005E198E" w:rsidRDefault="005E198E" w:rsidP="005E198E">
      <w:pPr>
        <w:pStyle w:val="ListParagraph"/>
        <w:numPr>
          <w:ilvl w:val="0"/>
          <w:numId w:val="4"/>
        </w:numPr>
        <w:autoSpaceDE w:val="0"/>
        <w:autoSpaceDN w:val="0"/>
        <w:adjustRightInd w:val="0"/>
        <w:spacing w:after="0" w:line="240" w:lineRule="auto"/>
        <w:rPr>
          <w:rFonts w:cs="OpenSans"/>
          <w:color w:val="231F20"/>
        </w:rPr>
      </w:pPr>
      <w:r>
        <w:rPr>
          <w:rFonts w:cs="OpenSans"/>
          <w:color w:val="231F20"/>
        </w:rPr>
        <w:t>Pro-Chancellor’s report – summary of performance against agreed objectives</w:t>
      </w:r>
    </w:p>
    <w:p w14:paraId="28203AC2" w14:textId="4B097BC3" w:rsidR="005E198E" w:rsidRDefault="005E198E" w:rsidP="005E198E">
      <w:pPr>
        <w:pStyle w:val="ListParagraph"/>
        <w:numPr>
          <w:ilvl w:val="0"/>
          <w:numId w:val="4"/>
        </w:numPr>
        <w:autoSpaceDE w:val="0"/>
        <w:autoSpaceDN w:val="0"/>
        <w:adjustRightInd w:val="0"/>
        <w:spacing w:after="0" w:line="240" w:lineRule="auto"/>
        <w:rPr>
          <w:rFonts w:cs="OpenSans"/>
          <w:color w:val="231F20"/>
        </w:rPr>
      </w:pPr>
      <w:r>
        <w:rPr>
          <w:rFonts w:cs="OpenSans"/>
          <w:color w:val="231F20"/>
        </w:rPr>
        <w:t>Institutional performance report</w:t>
      </w:r>
      <w:r w:rsidR="00141A73">
        <w:rPr>
          <w:rFonts w:cs="OpenSans"/>
          <w:color w:val="231F20"/>
        </w:rPr>
        <w:t xml:space="preserve"> – as noted in </w:t>
      </w:r>
      <w:r w:rsidR="00CA0826">
        <w:rPr>
          <w:rFonts w:cs="OpenSans"/>
          <w:color w:val="231F20"/>
        </w:rPr>
        <w:t>paragraphs</w:t>
      </w:r>
      <w:r w:rsidR="00141A73">
        <w:rPr>
          <w:rFonts w:cs="OpenSans"/>
          <w:color w:val="231F20"/>
        </w:rPr>
        <w:t xml:space="preserve"> 8-9 above.</w:t>
      </w:r>
    </w:p>
    <w:p w14:paraId="777AF133" w14:textId="77777777" w:rsidR="005E198E" w:rsidRDefault="005E198E" w:rsidP="005E198E">
      <w:pPr>
        <w:pStyle w:val="ListParagraph"/>
        <w:numPr>
          <w:ilvl w:val="0"/>
          <w:numId w:val="4"/>
        </w:numPr>
        <w:autoSpaceDE w:val="0"/>
        <w:autoSpaceDN w:val="0"/>
        <w:adjustRightInd w:val="0"/>
        <w:spacing w:after="0" w:line="240" w:lineRule="auto"/>
        <w:rPr>
          <w:rFonts w:cs="OpenSans"/>
          <w:color w:val="231F20"/>
        </w:rPr>
      </w:pPr>
      <w:r>
        <w:rPr>
          <w:rFonts w:cs="OpenSans"/>
          <w:color w:val="231F20"/>
        </w:rPr>
        <w:t>Comparative pay and market data</w:t>
      </w:r>
      <w:r w:rsidR="005A175A">
        <w:rPr>
          <w:rFonts w:cs="OpenSans"/>
          <w:color w:val="231F20"/>
        </w:rPr>
        <w:t xml:space="preserve"> – including pay multiples</w:t>
      </w:r>
    </w:p>
    <w:p w14:paraId="428431BB" w14:textId="77777777" w:rsidR="005E198E" w:rsidRDefault="005E198E" w:rsidP="005E198E">
      <w:pPr>
        <w:pStyle w:val="ListParagraph"/>
        <w:numPr>
          <w:ilvl w:val="0"/>
          <w:numId w:val="4"/>
        </w:numPr>
        <w:autoSpaceDE w:val="0"/>
        <w:autoSpaceDN w:val="0"/>
        <w:adjustRightInd w:val="0"/>
        <w:spacing w:after="0" w:line="240" w:lineRule="auto"/>
        <w:rPr>
          <w:rFonts w:cs="OpenSans"/>
          <w:color w:val="231F20"/>
        </w:rPr>
      </w:pPr>
      <w:r>
        <w:rPr>
          <w:rFonts w:cs="OpenSans"/>
          <w:color w:val="231F20"/>
        </w:rPr>
        <w:t>External market conditions</w:t>
      </w:r>
    </w:p>
    <w:p w14:paraId="69DE8791" w14:textId="49136C66" w:rsidR="00526367" w:rsidRPr="00CA0826" w:rsidRDefault="00526367" w:rsidP="00CA0826">
      <w:pPr>
        <w:pStyle w:val="ListParagraph"/>
        <w:numPr>
          <w:ilvl w:val="0"/>
          <w:numId w:val="10"/>
        </w:numPr>
        <w:autoSpaceDE w:val="0"/>
        <w:autoSpaceDN w:val="0"/>
        <w:adjustRightInd w:val="0"/>
        <w:spacing w:after="0" w:line="240" w:lineRule="auto"/>
        <w:rPr>
          <w:rFonts w:cs="OpenSans"/>
          <w:color w:val="231F20"/>
        </w:rPr>
      </w:pPr>
      <w:r w:rsidRPr="00CA0826">
        <w:rPr>
          <w:rFonts w:cs="OpenSans"/>
          <w:color w:val="231F20"/>
        </w:rPr>
        <w:t>It was agreed at the September Remuneration Committee that the methodology and considerations for determining the AVC pay</w:t>
      </w:r>
      <w:r w:rsidR="00214C40" w:rsidRPr="00CA0826">
        <w:rPr>
          <w:rFonts w:cs="OpenSans"/>
          <w:color w:val="231F20"/>
        </w:rPr>
        <w:t xml:space="preserve"> should be adopted as the formal approach for assessing the VC performance and pay</w:t>
      </w:r>
      <w:r w:rsidR="005706A2" w:rsidRPr="00CA0826">
        <w:rPr>
          <w:rFonts w:cs="OpenSans"/>
          <w:color w:val="231F20"/>
        </w:rPr>
        <w:t>.</w:t>
      </w:r>
      <w:r w:rsidR="00214C40" w:rsidRPr="00CA0826">
        <w:rPr>
          <w:rFonts w:cs="OpenSans"/>
          <w:color w:val="231F20"/>
        </w:rPr>
        <w:t xml:space="preserve">  </w:t>
      </w:r>
    </w:p>
    <w:p w14:paraId="3E6F7592" w14:textId="77777777" w:rsidR="00476D05" w:rsidRDefault="00476D05" w:rsidP="004F7055">
      <w:pPr>
        <w:autoSpaceDE w:val="0"/>
        <w:autoSpaceDN w:val="0"/>
        <w:adjustRightInd w:val="0"/>
        <w:spacing w:after="0" w:line="240" w:lineRule="auto"/>
        <w:rPr>
          <w:rFonts w:cs="OpenSans"/>
          <w:color w:val="231F20"/>
        </w:rPr>
      </w:pPr>
    </w:p>
    <w:p w14:paraId="54FE2A7E" w14:textId="3ABA4052" w:rsidR="004F7055" w:rsidRPr="00CA0826" w:rsidRDefault="005A175A" w:rsidP="00CA0826">
      <w:pPr>
        <w:pStyle w:val="ListParagraph"/>
        <w:numPr>
          <w:ilvl w:val="0"/>
          <w:numId w:val="10"/>
        </w:numPr>
        <w:autoSpaceDE w:val="0"/>
        <w:autoSpaceDN w:val="0"/>
        <w:adjustRightInd w:val="0"/>
        <w:spacing w:after="0" w:line="240" w:lineRule="auto"/>
        <w:rPr>
          <w:rFonts w:cs="OpenSans"/>
          <w:color w:val="231F20"/>
        </w:rPr>
      </w:pPr>
      <w:r w:rsidRPr="00CA0826">
        <w:rPr>
          <w:rFonts w:cs="OpenSans"/>
          <w:color w:val="231F20"/>
        </w:rPr>
        <w:t xml:space="preserve">Summary positioning of the </w:t>
      </w:r>
      <w:r w:rsidR="000A0C3D" w:rsidRPr="00CA0826">
        <w:rPr>
          <w:rFonts w:cs="OpenSans"/>
          <w:color w:val="231F20"/>
        </w:rPr>
        <w:t xml:space="preserve">previous VC and the </w:t>
      </w:r>
      <w:r w:rsidRPr="00CA0826">
        <w:rPr>
          <w:rFonts w:cs="OpenSans"/>
          <w:color w:val="231F20"/>
        </w:rPr>
        <w:t xml:space="preserve">AVC’s pay </w:t>
      </w:r>
      <w:r w:rsidR="004F7055" w:rsidRPr="00CA0826">
        <w:rPr>
          <w:rFonts w:cs="OpenSans"/>
          <w:color w:val="231F20"/>
        </w:rPr>
        <w:t>details and</w:t>
      </w:r>
      <w:r w:rsidR="00CE07DE" w:rsidRPr="00CA0826">
        <w:rPr>
          <w:rFonts w:cs="OpenSans"/>
          <w:color w:val="231F20"/>
        </w:rPr>
        <w:t xml:space="preserve"> comparison to external benchmarking data</w:t>
      </w:r>
      <w:r w:rsidR="004F7055" w:rsidRPr="00CA0826">
        <w:rPr>
          <w:rFonts w:cs="OpenSans"/>
          <w:color w:val="231F20"/>
        </w:rPr>
        <w:t>, including pay multiples</w:t>
      </w:r>
      <w:r w:rsidR="005421B7" w:rsidRPr="00CA0826">
        <w:rPr>
          <w:rFonts w:cs="OpenSans"/>
          <w:color w:val="231F20"/>
        </w:rPr>
        <w:t>,</w:t>
      </w:r>
      <w:r w:rsidR="00CE07DE" w:rsidRPr="00CA0826">
        <w:rPr>
          <w:rFonts w:cs="OpenSans"/>
          <w:color w:val="231F20"/>
        </w:rPr>
        <w:t xml:space="preserve"> </w:t>
      </w:r>
      <w:r w:rsidRPr="00CA0826">
        <w:rPr>
          <w:rFonts w:cs="OpenSans"/>
          <w:color w:val="231F20"/>
        </w:rPr>
        <w:t>can be seen in the table</w:t>
      </w:r>
      <w:r w:rsidR="00CE07DE" w:rsidRPr="00CA0826">
        <w:rPr>
          <w:rFonts w:cs="OpenSans"/>
          <w:color w:val="231F20"/>
        </w:rPr>
        <w:t>s</w:t>
      </w:r>
      <w:r w:rsidRPr="00CA0826">
        <w:rPr>
          <w:rFonts w:cs="OpenSans"/>
          <w:color w:val="231F20"/>
        </w:rPr>
        <w:t xml:space="preserve"> below.</w:t>
      </w:r>
      <w:r w:rsidR="004F7055" w:rsidRPr="00CA0826">
        <w:rPr>
          <w:rFonts w:cs="OpenSans"/>
          <w:color w:val="231F20"/>
        </w:rPr>
        <w:t xml:space="preserve"> The effective date used for the pay multiple calculation is 31</w:t>
      </w:r>
      <w:r w:rsidR="004F7055" w:rsidRPr="00CA0826">
        <w:rPr>
          <w:rFonts w:cs="OpenSans"/>
          <w:color w:val="231F20"/>
          <w:vertAlign w:val="superscript"/>
        </w:rPr>
        <w:t>st</w:t>
      </w:r>
      <w:r w:rsidR="004F7055" w:rsidRPr="00CA0826">
        <w:rPr>
          <w:rFonts w:cs="OpenSans"/>
          <w:color w:val="231F20"/>
        </w:rPr>
        <w:t xml:space="preserve"> July each year and is based on the UCEA methodology recommended by the CUC. </w:t>
      </w:r>
    </w:p>
    <w:p w14:paraId="77F3FE02" w14:textId="77777777" w:rsidR="005E198E" w:rsidRPr="00303378" w:rsidRDefault="005E198E" w:rsidP="00952F5E">
      <w:pPr>
        <w:autoSpaceDE w:val="0"/>
        <w:autoSpaceDN w:val="0"/>
        <w:adjustRightInd w:val="0"/>
        <w:spacing w:after="0" w:line="240" w:lineRule="auto"/>
        <w:rPr>
          <w:rFonts w:cs="OpenSans"/>
          <w:color w:val="FF0000"/>
          <w:highlight w:val="magenta"/>
        </w:rPr>
      </w:pPr>
    </w:p>
    <w:tbl>
      <w:tblPr>
        <w:tblStyle w:val="GridTable1Light"/>
        <w:tblW w:w="9319" w:type="dxa"/>
        <w:tblLayout w:type="fixed"/>
        <w:tblLook w:val="04A0" w:firstRow="1" w:lastRow="0" w:firstColumn="1" w:lastColumn="0" w:noHBand="0" w:noVBand="1"/>
      </w:tblPr>
      <w:tblGrid>
        <w:gridCol w:w="4215"/>
        <w:gridCol w:w="2552"/>
        <w:gridCol w:w="2552"/>
      </w:tblGrid>
      <w:tr w:rsidR="005E5D9A" w14:paraId="75023C03" w14:textId="77777777" w:rsidTr="00CC7C5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215" w:type="dxa"/>
          </w:tcPr>
          <w:p w14:paraId="4365A0A7" w14:textId="77777777" w:rsidR="005E5D9A" w:rsidRDefault="005E5D9A" w:rsidP="007014E6">
            <w:pPr>
              <w:pStyle w:val="NormalTable"/>
            </w:pPr>
          </w:p>
        </w:tc>
        <w:tc>
          <w:tcPr>
            <w:tcW w:w="2552" w:type="dxa"/>
          </w:tcPr>
          <w:p w14:paraId="2CD11198" w14:textId="0D72BE2D" w:rsidR="005E5D9A" w:rsidRPr="003615E2" w:rsidRDefault="00055597" w:rsidP="007014E6">
            <w:pPr>
              <w:pStyle w:val="NormalTable"/>
              <w:jc w:val="center"/>
              <w:cnfStyle w:val="100000000000" w:firstRow="1" w:lastRow="0" w:firstColumn="0" w:lastColumn="0" w:oddVBand="0" w:evenVBand="0" w:oddHBand="0" w:evenHBand="0" w:firstRowFirstColumn="0" w:firstRowLastColumn="0" w:lastRowFirstColumn="0" w:lastRowLastColumn="0"/>
              <w:rPr>
                <w:b w:val="0"/>
              </w:rPr>
            </w:pPr>
            <w:r w:rsidRPr="003615E2">
              <w:t xml:space="preserve">31st July </w:t>
            </w:r>
            <w:r w:rsidR="005E5D9A" w:rsidRPr="003615E2">
              <w:t>2018</w:t>
            </w:r>
          </w:p>
        </w:tc>
        <w:tc>
          <w:tcPr>
            <w:tcW w:w="2552" w:type="dxa"/>
          </w:tcPr>
          <w:p w14:paraId="6B9CAF69" w14:textId="05F68D68" w:rsidR="005E5D9A" w:rsidRPr="003615E2" w:rsidRDefault="000A0C3D" w:rsidP="00055597">
            <w:pPr>
              <w:pStyle w:val="NormalTable"/>
              <w:jc w:val="center"/>
              <w:cnfStyle w:val="100000000000" w:firstRow="1" w:lastRow="0" w:firstColumn="0" w:lastColumn="0" w:oddVBand="0" w:evenVBand="0" w:oddHBand="0" w:evenHBand="0" w:firstRowFirstColumn="0" w:firstRowLastColumn="0" w:lastRowFirstColumn="0" w:lastRowLastColumn="0"/>
              <w:rPr>
                <w:b w:val="0"/>
              </w:rPr>
            </w:pPr>
            <w:r w:rsidRPr="003615E2">
              <w:t xml:space="preserve">Year ending </w:t>
            </w:r>
            <w:r w:rsidR="00055597" w:rsidRPr="003615E2">
              <w:t>31</w:t>
            </w:r>
            <w:r w:rsidR="00055597" w:rsidRPr="003615E2">
              <w:rPr>
                <w:vertAlign w:val="superscript"/>
              </w:rPr>
              <w:t>st</w:t>
            </w:r>
            <w:r w:rsidR="00055597" w:rsidRPr="003615E2">
              <w:t xml:space="preserve"> July 2017</w:t>
            </w:r>
          </w:p>
        </w:tc>
      </w:tr>
      <w:tr w:rsidR="005706A2" w14:paraId="0373E4C2" w14:textId="77777777" w:rsidTr="00CC7C52">
        <w:trPr>
          <w:trHeight w:val="227"/>
        </w:trPr>
        <w:tc>
          <w:tcPr>
            <w:cnfStyle w:val="001000000000" w:firstRow="0" w:lastRow="0" w:firstColumn="1" w:lastColumn="0" w:oddVBand="0" w:evenVBand="0" w:oddHBand="0" w:evenHBand="0" w:firstRowFirstColumn="0" w:firstRowLastColumn="0" w:lastRowFirstColumn="0" w:lastRowLastColumn="0"/>
            <w:tcW w:w="4215" w:type="dxa"/>
            <w:tcBorders>
              <w:bottom w:val="single" w:sz="4" w:space="0" w:color="999999" w:themeColor="text1" w:themeTint="66"/>
            </w:tcBorders>
          </w:tcPr>
          <w:p w14:paraId="5AB37DF7" w14:textId="77777777" w:rsidR="005706A2" w:rsidRDefault="005706A2" w:rsidP="007014E6">
            <w:pPr>
              <w:pStyle w:val="NormalTable"/>
            </w:pPr>
          </w:p>
        </w:tc>
        <w:tc>
          <w:tcPr>
            <w:tcW w:w="2552" w:type="dxa"/>
            <w:tcBorders>
              <w:bottom w:val="single" w:sz="4" w:space="0" w:color="999999" w:themeColor="text1" w:themeTint="66"/>
            </w:tcBorders>
          </w:tcPr>
          <w:p w14:paraId="32F442F9" w14:textId="77777777" w:rsidR="005706A2" w:rsidRDefault="005706A2" w:rsidP="007014E6">
            <w:pPr>
              <w:pStyle w:val="NormalTable"/>
              <w:jc w:val="center"/>
              <w:cnfStyle w:val="000000000000" w:firstRow="0" w:lastRow="0" w:firstColumn="0" w:lastColumn="0" w:oddVBand="0" w:evenVBand="0" w:oddHBand="0" w:evenHBand="0" w:firstRowFirstColumn="0" w:firstRowLastColumn="0" w:lastRowFirstColumn="0" w:lastRowLastColumn="0"/>
            </w:pPr>
            <w:r>
              <w:t>Acting Vice-Chancellor</w:t>
            </w:r>
          </w:p>
        </w:tc>
        <w:tc>
          <w:tcPr>
            <w:tcW w:w="2552" w:type="dxa"/>
            <w:tcBorders>
              <w:bottom w:val="single" w:sz="4" w:space="0" w:color="999999" w:themeColor="text1" w:themeTint="66"/>
            </w:tcBorders>
          </w:tcPr>
          <w:p w14:paraId="5FBA26EB" w14:textId="77777777" w:rsidR="005706A2" w:rsidRDefault="005706A2" w:rsidP="007014E6">
            <w:pPr>
              <w:pStyle w:val="NormalTable"/>
              <w:jc w:val="center"/>
              <w:cnfStyle w:val="000000000000" w:firstRow="0" w:lastRow="0" w:firstColumn="0" w:lastColumn="0" w:oddVBand="0" w:evenVBand="0" w:oddHBand="0" w:evenHBand="0" w:firstRowFirstColumn="0" w:firstRowLastColumn="0" w:lastRowFirstColumn="0" w:lastRowLastColumn="0"/>
            </w:pPr>
            <w:r>
              <w:t>Vice-Chancellor</w:t>
            </w:r>
          </w:p>
        </w:tc>
      </w:tr>
      <w:tr w:rsidR="005706A2" w14:paraId="0CFA8518" w14:textId="77777777" w:rsidTr="00CC7C52">
        <w:trPr>
          <w:trHeight w:val="227"/>
        </w:trPr>
        <w:tc>
          <w:tcPr>
            <w:cnfStyle w:val="001000000000" w:firstRow="0" w:lastRow="0" w:firstColumn="1" w:lastColumn="0" w:oddVBand="0" w:evenVBand="0" w:oddHBand="0" w:evenHBand="0" w:firstRowFirstColumn="0" w:firstRowLastColumn="0" w:lastRowFirstColumn="0" w:lastRowLastColumn="0"/>
            <w:tcW w:w="4215" w:type="dxa"/>
            <w:tcBorders>
              <w:left w:val="nil"/>
            </w:tcBorders>
          </w:tcPr>
          <w:p w14:paraId="101BA2B9" w14:textId="77777777" w:rsidR="005706A2" w:rsidRDefault="005706A2" w:rsidP="007014E6">
            <w:pPr>
              <w:pStyle w:val="NormalTable"/>
            </w:pPr>
          </w:p>
        </w:tc>
        <w:tc>
          <w:tcPr>
            <w:tcW w:w="2552" w:type="dxa"/>
          </w:tcPr>
          <w:p w14:paraId="0F3E482F" w14:textId="77777777" w:rsidR="005706A2" w:rsidRDefault="005706A2" w:rsidP="007014E6">
            <w:pPr>
              <w:pStyle w:val="NormalTable"/>
              <w:jc w:val="center"/>
              <w:cnfStyle w:val="000000000000" w:firstRow="0" w:lastRow="0" w:firstColumn="0" w:lastColumn="0" w:oddVBand="0" w:evenVBand="0" w:oddHBand="0" w:evenHBand="0" w:firstRowFirstColumn="0" w:firstRowLastColumn="0" w:lastRowFirstColumn="0" w:lastRowLastColumn="0"/>
            </w:pPr>
            <w:r>
              <w:t>Professor M Kellett</w:t>
            </w:r>
          </w:p>
        </w:tc>
        <w:tc>
          <w:tcPr>
            <w:tcW w:w="2552" w:type="dxa"/>
          </w:tcPr>
          <w:p w14:paraId="6363F6A8" w14:textId="77777777" w:rsidR="005706A2" w:rsidRDefault="005706A2" w:rsidP="007014E6">
            <w:pPr>
              <w:pStyle w:val="NormalTable"/>
              <w:jc w:val="center"/>
              <w:cnfStyle w:val="000000000000" w:firstRow="0" w:lastRow="0" w:firstColumn="0" w:lastColumn="0" w:oddVBand="0" w:evenVBand="0" w:oddHBand="0" w:evenHBand="0" w:firstRowFirstColumn="0" w:firstRowLastColumn="0" w:lastRowFirstColumn="0" w:lastRowLastColumn="0"/>
            </w:pPr>
            <w:r>
              <w:t>Mr P J G Horrocks</w:t>
            </w:r>
          </w:p>
        </w:tc>
      </w:tr>
      <w:tr w:rsidR="005706A2" w:rsidRPr="00F849BD" w14:paraId="37AB546E" w14:textId="77777777" w:rsidTr="00CC7C52">
        <w:trPr>
          <w:trHeight w:val="283"/>
        </w:trPr>
        <w:tc>
          <w:tcPr>
            <w:cnfStyle w:val="001000000000" w:firstRow="0" w:lastRow="0" w:firstColumn="1" w:lastColumn="0" w:oddVBand="0" w:evenVBand="0" w:oddHBand="0" w:evenHBand="0" w:firstRowFirstColumn="0" w:firstRowLastColumn="0" w:lastRowFirstColumn="0" w:lastRowLastColumn="0"/>
            <w:tcW w:w="4215" w:type="dxa"/>
          </w:tcPr>
          <w:p w14:paraId="61F18E23" w14:textId="77777777" w:rsidR="005706A2" w:rsidRPr="00F849BD" w:rsidRDefault="005706A2" w:rsidP="007014E6">
            <w:pPr>
              <w:pStyle w:val="NormalTable"/>
              <w:jc w:val="left"/>
            </w:pPr>
            <w:r>
              <w:t>Annual Salary</w:t>
            </w:r>
          </w:p>
        </w:tc>
        <w:tc>
          <w:tcPr>
            <w:tcW w:w="2552" w:type="dxa"/>
          </w:tcPr>
          <w:p w14:paraId="0AE6B141" w14:textId="77777777" w:rsidR="005706A2" w:rsidRPr="00F849BD" w:rsidRDefault="005706A2" w:rsidP="007014E6">
            <w:pPr>
              <w:pStyle w:val="NormalTable"/>
              <w:jc w:val="center"/>
              <w:cnfStyle w:val="000000000000" w:firstRow="0" w:lastRow="0" w:firstColumn="0" w:lastColumn="0" w:oddVBand="0" w:evenVBand="0" w:oddHBand="0" w:evenHBand="0" w:firstRowFirstColumn="0" w:firstRowLastColumn="0" w:lastRowFirstColumn="0" w:lastRowLastColumn="0"/>
            </w:pPr>
            <w:r>
              <w:t xml:space="preserve">£250,000 </w:t>
            </w:r>
            <w:r w:rsidRPr="00590698">
              <w:t>(including acting allowance of £117,000)</w:t>
            </w:r>
          </w:p>
        </w:tc>
        <w:tc>
          <w:tcPr>
            <w:tcW w:w="2552" w:type="dxa"/>
          </w:tcPr>
          <w:p w14:paraId="4F2ACA9A" w14:textId="32C64514" w:rsidR="005706A2" w:rsidRPr="00F849BD" w:rsidRDefault="005706A2" w:rsidP="00AD5D7E">
            <w:pPr>
              <w:pStyle w:val="NormalTable"/>
              <w:jc w:val="center"/>
              <w:cnfStyle w:val="000000000000" w:firstRow="0" w:lastRow="0" w:firstColumn="0" w:lastColumn="0" w:oddVBand="0" w:evenVBand="0" w:oddHBand="0" w:evenHBand="0" w:firstRowFirstColumn="0" w:firstRowLastColumn="0" w:lastRowFirstColumn="0" w:lastRowLastColumn="0"/>
            </w:pPr>
            <w:r>
              <w:t>£33</w:t>
            </w:r>
            <w:r w:rsidR="00AD5D7E">
              <w:t>2</w:t>
            </w:r>
            <w:r>
              <w:t>,</w:t>
            </w:r>
            <w:r w:rsidR="00AD5D7E">
              <w:t>000</w:t>
            </w:r>
          </w:p>
        </w:tc>
      </w:tr>
      <w:tr w:rsidR="005706A2" w:rsidRPr="00F849BD" w14:paraId="50DE79AC" w14:textId="77777777" w:rsidTr="00CC7C52">
        <w:trPr>
          <w:trHeight w:val="794"/>
        </w:trPr>
        <w:tc>
          <w:tcPr>
            <w:cnfStyle w:val="001000000000" w:firstRow="0" w:lastRow="0" w:firstColumn="1" w:lastColumn="0" w:oddVBand="0" w:evenVBand="0" w:oddHBand="0" w:evenHBand="0" w:firstRowFirstColumn="0" w:firstRowLastColumn="0" w:lastRowFirstColumn="0" w:lastRowLastColumn="0"/>
            <w:tcW w:w="4215" w:type="dxa"/>
          </w:tcPr>
          <w:p w14:paraId="42D2DBAC" w14:textId="77777777" w:rsidR="005706A2" w:rsidRPr="00F849BD" w:rsidRDefault="005706A2" w:rsidP="007014E6">
            <w:pPr>
              <w:pStyle w:val="NormalTable"/>
              <w:jc w:val="left"/>
            </w:pPr>
            <w:r>
              <w:t>Performance Related Pay</w:t>
            </w:r>
          </w:p>
        </w:tc>
        <w:tc>
          <w:tcPr>
            <w:tcW w:w="2552" w:type="dxa"/>
          </w:tcPr>
          <w:p w14:paraId="2E423BEA" w14:textId="77777777" w:rsidR="005706A2" w:rsidRPr="00F849BD" w:rsidRDefault="005706A2" w:rsidP="007014E6">
            <w:pPr>
              <w:pStyle w:val="NormalTable"/>
              <w:jc w:val="center"/>
              <w:cnfStyle w:val="000000000000" w:firstRow="0" w:lastRow="0" w:firstColumn="0" w:lastColumn="0" w:oddVBand="0" w:evenVBand="0" w:oddHBand="0" w:evenHBand="0" w:firstRowFirstColumn="0" w:firstRowLastColumn="0" w:lastRowFirstColumn="0" w:lastRowLastColumn="0"/>
            </w:pPr>
            <w:r>
              <w:t>Eligible to be considered for discretionary merit award (based on previous year’s performance)</w:t>
            </w:r>
          </w:p>
        </w:tc>
        <w:tc>
          <w:tcPr>
            <w:tcW w:w="2552" w:type="dxa"/>
          </w:tcPr>
          <w:p w14:paraId="29351D9E" w14:textId="77777777" w:rsidR="005706A2" w:rsidRDefault="005706A2" w:rsidP="007014E6">
            <w:pPr>
              <w:pStyle w:val="NormalTable"/>
              <w:jc w:val="center"/>
              <w:cnfStyle w:val="000000000000" w:firstRow="0" w:lastRow="0" w:firstColumn="0" w:lastColumn="0" w:oddVBand="0" w:evenVBand="0" w:oddHBand="0" w:evenHBand="0" w:firstRowFirstColumn="0" w:firstRowLastColumn="0" w:lastRowFirstColumn="0" w:lastRowLastColumn="0"/>
            </w:pPr>
            <w:r>
              <w:t>Eligible to be considered for 6.5% performance-related bonus (based on previous year’s performance)</w:t>
            </w:r>
          </w:p>
          <w:p w14:paraId="3E013F19" w14:textId="33274522" w:rsidR="005E5D9A" w:rsidRPr="00F849BD" w:rsidRDefault="005E5D9A" w:rsidP="00AD5D7E">
            <w:pPr>
              <w:pStyle w:val="NormalTable"/>
              <w:jc w:val="center"/>
              <w:cnfStyle w:val="000000000000" w:firstRow="0" w:lastRow="0" w:firstColumn="0" w:lastColumn="0" w:oddVBand="0" w:evenVBand="0" w:oddHBand="0" w:evenHBand="0" w:firstRowFirstColumn="0" w:firstRowLastColumn="0" w:lastRowFirstColumn="0" w:lastRowLastColumn="0"/>
            </w:pPr>
            <w:r>
              <w:t>£13,</w:t>
            </w:r>
            <w:r w:rsidR="00AD5D7E">
              <w:t>000</w:t>
            </w:r>
            <w:r>
              <w:t xml:space="preserve"> paid October 16 for 15/16 performance year</w:t>
            </w:r>
          </w:p>
        </w:tc>
      </w:tr>
      <w:tr w:rsidR="005706A2" w:rsidRPr="00F849BD" w14:paraId="36A58D21" w14:textId="77777777" w:rsidTr="00CC7C52">
        <w:trPr>
          <w:trHeight w:val="283"/>
        </w:trPr>
        <w:tc>
          <w:tcPr>
            <w:cnfStyle w:val="001000000000" w:firstRow="0" w:lastRow="0" w:firstColumn="1" w:lastColumn="0" w:oddVBand="0" w:evenVBand="0" w:oddHBand="0" w:evenHBand="0" w:firstRowFirstColumn="0" w:firstRowLastColumn="0" w:lastRowFirstColumn="0" w:lastRowLastColumn="0"/>
            <w:tcW w:w="4215" w:type="dxa"/>
          </w:tcPr>
          <w:p w14:paraId="01EEA24A" w14:textId="77777777" w:rsidR="005706A2" w:rsidRPr="00F849BD" w:rsidRDefault="005706A2" w:rsidP="007014E6">
            <w:pPr>
              <w:pStyle w:val="NormalTable"/>
              <w:jc w:val="left"/>
            </w:pPr>
            <w:r>
              <w:t>Benefits</w:t>
            </w:r>
          </w:p>
        </w:tc>
        <w:tc>
          <w:tcPr>
            <w:tcW w:w="2552" w:type="dxa"/>
          </w:tcPr>
          <w:p w14:paraId="3AD4AC74" w14:textId="77777777" w:rsidR="005706A2" w:rsidRDefault="005706A2" w:rsidP="007014E6">
            <w:pPr>
              <w:pStyle w:val="NormalTable"/>
              <w:jc w:val="center"/>
              <w:cnfStyle w:val="000000000000" w:firstRow="0" w:lastRow="0" w:firstColumn="0" w:lastColumn="0" w:oddVBand="0" w:evenVBand="0" w:oddHBand="0" w:evenHBand="0" w:firstRowFirstColumn="0" w:firstRowLastColumn="0" w:lastRowFirstColumn="0" w:lastRowLastColumn="0"/>
            </w:pPr>
            <w:r>
              <w:t>Pension: 18% employer contribution on substantive salary</w:t>
            </w:r>
          </w:p>
          <w:p w14:paraId="0BE8A122" w14:textId="77777777" w:rsidR="005706A2" w:rsidRDefault="005706A2" w:rsidP="007014E6">
            <w:pPr>
              <w:pStyle w:val="NormalTable"/>
              <w:jc w:val="center"/>
              <w:cnfStyle w:val="000000000000" w:firstRow="0" w:lastRow="0" w:firstColumn="0" w:lastColumn="0" w:oddVBand="0" w:evenVBand="0" w:oddHBand="0" w:evenHBand="0" w:firstRowFirstColumn="0" w:firstRowLastColumn="0" w:lastRowFirstColumn="0" w:lastRowLastColumn="0"/>
            </w:pPr>
          </w:p>
          <w:p w14:paraId="767A484D" w14:textId="77777777" w:rsidR="005706A2" w:rsidRPr="00F849BD" w:rsidRDefault="005706A2" w:rsidP="007014E6">
            <w:pPr>
              <w:pStyle w:val="NormalTable"/>
              <w:jc w:val="center"/>
              <w:cnfStyle w:val="000000000000" w:firstRow="0" w:lastRow="0" w:firstColumn="0" w:lastColumn="0" w:oddVBand="0" w:evenVBand="0" w:oddHBand="0" w:evenHBand="0" w:firstRowFirstColumn="0" w:firstRowLastColumn="0" w:lastRowFirstColumn="0" w:lastRowLastColumn="0"/>
            </w:pPr>
            <w:r>
              <w:t>Annual accommodation allowance of £27,000</w:t>
            </w:r>
          </w:p>
        </w:tc>
        <w:tc>
          <w:tcPr>
            <w:tcW w:w="2552" w:type="dxa"/>
          </w:tcPr>
          <w:p w14:paraId="4C349F98" w14:textId="77777777" w:rsidR="005706A2" w:rsidRDefault="005706A2" w:rsidP="007014E6">
            <w:pPr>
              <w:pStyle w:val="NormalTable"/>
              <w:jc w:val="center"/>
              <w:cnfStyle w:val="000000000000" w:firstRow="0" w:lastRow="0" w:firstColumn="0" w:lastColumn="0" w:oddVBand="0" w:evenVBand="0" w:oddHBand="0" w:evenHBand="0" w:firstRowFirstColumn="0" w:firstRowLastColumn="0" w:lastRowFirstColumn="0" w:lastRowLastColumn="0"/>
            </w:pPr>
          </w:p>
          <w:p w14:paraId="19DB5A2B" w14:textId="77777777" w:rsidR="005706A2" w:rsidRDefault="005706A2" w:rsidP="007014E6">
            <w:pPr>
              <w:pStyle w:val="NormalTable"/>
              <w:jc w:val="center"/>
              <w:cnfStyle w:val="000000000000" w:firstRow="0" w:lastRow="0" w:firstColumn="0" w:lastColumn="0" w:oddVBand="0" w:evenVBand="0" w:oddHBand="0" w:evenHBand="0" w:firstRowFirstColumn="0" w:firstRowLastColumn="0" w:lastRowFirstColumn="0" w:lastRowLastColumn="0"/>
            </w:pPr>
            <w:r>
              <w:t>Company car</w:t>
            </w:r>
          </w:p>
          <w:p w14:paraId="0F1EF632" w14:textId="77777777" w:rsidR="005706A2" w:rsidRDefault="005706A2" w:rsidP="007014E6">
            <w:pPr>
              <w:pStyle w:val="NormalTable"/>
              <w:jc w:val="center"/>
              <w:cnfStyle w:val="000000000000" w:firstRow="0" w:lastRow="0" w:firstColumn="0" w:lastColumn="0" w:oddVBand="0" w:evenVBand="0" w:oddHBand="0" w:evenHBand="0" w:firstRowFirstColumn="0" w:firstRowLastColumn="0" w:lastRowFirstColumn="0" w:lastRowLastColumn="0"/>
            </w:pPr>
          </w:p>
          <w:p w14:paraId="31D79616" w14:textId="77777777" w:rsidR="005706A2" w:rsidRPr="00F849BD" w:rsidRDefault="005706A2" w:rsidP="007014E6">
            <w:pPr>
              <w:pStyle w:val="NormalTable"/>
              <w:jc w:val="center"/>
              <w:cnfStyle w:val="000000000000" w:firstRow="0" w:lastRow="0" w:firstColumn="0" w:lastColumn="0" w:oddVBand="0" w:evenVBand="0" w:oddHBand="0" w:evenHBand="0" w:firstRowFirstColumn="0" w:firstRowLastColumn="0" w:lastRowFirstColumn="0" w:lastRowLastColumn="0"/>
            </w:pPr>
            <w:r>
              <w:t>Use of premises, contribution to removal expenses</w:t>
            </w:r>
          </w:p>
        </w:tc>
      </w:tr>
      <w:tr w:rsidR="005706A2" w:rsidRPr="00F849BD" w14:paraId="673AD9C9" w14:textId="77777777" w:rsidTr="00CC7C52">
        <w:trPr>
          <w:trHeight w:val="567"/>
        </w:trPr>
        <w:tc>
          <w:tcPr>
            <w:cnfStyle w:val="001000000000" w:firstRow="0" w:lastRow="0" w:firstColumn="1" w:lastColumn="0" w:oddVBand="0" w:evenVBand="0" w:oddHBand="0" w:evenHBand="0" w:firstRowFirstColumn="0" w:firstRowLastColumn="0" w:lastRowFirstColumn="0" w:lastRowLastColumn="0"/>
            <w:tcW w:w="4215" w:type="dxa"/>
          </w:tcPr>
          <w:p w14:paraId="0823FB3D" w14:textId="39198A40" w:rsidR="005706A2" w:rsidRPr="00CC7C52" w:rsidRDefault="005706A2" w:rsidP="007014E6">
            <w:pPr>
              <w:pStyle w:val="NormalTable"/>
              <w:jc w:val="left"/>
            </w:pPr>
            <w:r w:rsidRPr="00CC7C52">
              <w:t>Salary Benchmark against UCEA</w:t>
            </w:r>
            <w:r w:rsidR="00CC7C52" w:rsidRPr="00CC7C52">
              <w:rPr>
                <w:vertAlign w:val="superscript"/>
              </w:rPr>
              <w:t>2</w:t>
            </w:r>
            <w:r w:rsidRPr="00CC7C52">
              <w:t xml:space="preserve"> data</w:t>
            </w:r>
            <w:r w:rsidRPr="00CC7C52">
              <w:br/>
              <w:t>+£400m revenue higher education provider</w:t>
            </w:r>
          </w:p>
        </w:tc>
        <w:tc>
          <w:tcPr>
            <w:tcW w:w="2552" w:type="dxa"/>
          </w:tcPr>
          <w:p w14:paraId="676A1B3D" w14:textId="77777777" w:rsidR="005706A2" w:rsidRPr="00F849BD" w:rsidRDefault="005706A2" w:rsidP="007014E6">
            <w:pPr>
              <w:pStyle w:val="NormalTable"/>
              <w:jc w:val="center"/>
              <w:cnfStyle w:val="000000000000" w:firstRow="0" w:lastRow="0" w:firstColumn="0" w:lastColumn="0" w:oddVBand="0" w:evenVBand="0" w:oddHBand="0" w:evenHBand="0" w:firstRowFirstColumn="0" w:firstRowLastColumn="0" w:lastRowFirstColumn="0" w:lastRowLastColumn="0"/>
            </w:pPr>
            <w:r>
              <w:t>Below lower quartile</w:t>
            </w:r>
          </w:p>
        </w:tc>
        <w:tc>
          <w:tcPr>
            <w:tcW w:w="2552" w:type="dxa"/>
          </w:tcPr>
          <w:p w14:paraId="6CA3E952" w14:textId="6CE80A79" w:rsidR="005706A2" w:rsidRPr="00F849BD" w:rsidRDefault="005706A2" w:rsidP="007014E6">
            <w:pPr>
              <w:pStyle w:val="NormalTable"/>
              <w:jc w:val="center"/>
              <w:cnfStyle w:val="000000000000" w:firstRow="0" w:lastRow="0" w:firstColumn="0" w:lastColumn="0" w:oddVBand="0" w:evenVBand="0" w:oddHBand="0" w:evenHBand="0" w:firstRowFirstColumn="0" w:firstRowLastColumn="0" w:lastRowFirstColumn="0" w:lastRowLastColumn="0"/>
            </w:pPr>
            <w:r>
              <w:t>Upper quartile</w:t>
            </w:r>
          </w:p>
        </w:tc>
      </w:tr>
      <w:tr w:rsidR="005706A2" w:rsidRPr="00F849BD" w14:paraId="788B88A3" w14:textId="77777777" w:rsidTr="00CC7C52">
        <w:trPr>
          <w:trHeight w:val="567"/>
        </w:trPr>
        <w:tc>
          <w:tcPr>
            <w:cnfStyle w:val="001000000000" w:firstRow="0" w:lastRow="0" w:firstColumn="1" w:lastColumn="0" w:oddVBand="0" w:evenVBand="0" w:oddHBand="0" w:evenHBand="0" w:firstRowFirstColumn="0" w:firstRowLastColumn="0" w:lastRowFirstColumn="0" w:lastRowLastColumn="0"/>
            <w:tcW w:w="4215" w:type="dxa"/>
          </w:tcPr>
          <w:p w14:paraId="57C1DC8B" w14:textId="6D73C4F2" w:rsidR="005706A2" w:rsidRPr="00CC7C52" w:rsidRDefault="005706A2" w:rsidP="007014E6">
            <w:pPr>
              <w:pStyle w:val="NormalTable"/>
              <w:jc w:val="left"/>
            </w:pPr>
            <w:r w:rsidRPr="00CC7C52">
              <w:t>Salary Benchmark against CUC</w:t>
            </w:r>
            <w:r w:rsidR="00CC7C52" w:rsidRPr="00CC7C52">
              <w:rPr>
                <w:vertAlign w:val="superscript"/>
              </w:rPr>
              <w:t>3</w:t>
            </w:r>
            <w:r w:rsidRPr="00CC7C52">
              <w:t xml:space="preserve"> data</w:t>
            </w:r>
            <w:r w:rsidRPr="00CC7C52">
              <w:br/>
              <w:t>+£400m revenue higher education provider</w:t>
            </w:r>
          </w:p>
        </w:tc>
        <w:tc>
          <w:tcPr>
            <w:tcW w:w="2552" w:type="dxa"/>
          </w:tcPr>
          <w:p w14:paraId="4336A93F" w14:textId="48933E8A" w:rsidR="005706A2" w:rsidRPr="00F849BD" w:rsidRDefault="005706A2" w:rsidP="005706A2">
            <w:pPr>
              <w:pStyle w:val="NormalTable"/>
              <w:jc w:val="center"/>
              <w:cnfStyle w:val="000000000000" w:firstRow="0" w:lastRow="0" w:firstColumn="0" w:lastColumn="0" w:oddVBand="0" w:evenVBand="0" w:oddHBand="0" w:evenHBand="0" w:firstRowFirstColumn="0" w:firstRowLastColumn="0" w:lastRowFirstColumn="0" w:lastRowLastColumn="0"/>
            </w:pPr>
            <w:r>
              <w:t>Below lower quartile</w:t>
            </w:r>
          </w:p>
        </w:tc>
        <w:tc>
          <w:tcPr>
            <w:tcW w:w="2552" w:type="dxa"/>
          </w:tcPr>
          <w:p w14:paraId="2307AD2E" w14:textId="77777777" w:rsidR="005706A2" w:rsidRPr="00F849BD" w:rsidRDefault="005706A2" w:rsidP="007014E6">
            <w:pPr>
              <w:pStyle w:val="NormalTable"/>
              <w:jc w:val="center"/>
              <w:cnfStyle w:val="000000000000" w:firstRow="0" w:lastRow="0" w:firstColumn="0" w:lastColumn="0" w:oddVBand="0" w:evenVBand="0" w:oddHBand="0" w:evenHBand="0" w:firstRowFirstColumn="0" w:firstRowLastColumn="0" w:lastRowFirstColumn="0" w:lastRowLastColumn="0"/>
            </w:pPr>
            <w:r>
              <w:t>Upper quartile</w:t>
            </w:r>
          </w:p>
        </w:tc>
      </w:tr>
    </w:tbl>
    <w:p w14:paraId="25541F8F" w14:textId="77777777" w:rsidR="00CC7C52" w:rsidRDefault="00CC7C52" w:rsidP="00CC7C52">
      <w:pPr>
        <w:spacing w:after="0"/>
        <w:rPr>
          <w:vertAlign w:val="superscript"/>
        </w:rPr>
      </w:pPr>
      <w:r w:rsidRPr="00CC7C52">
        <w:rPr>
          <w:vertAlign w:val="superscript"/>
        </w:rPr>
        <w:t xml:space="preserve"> </w:t>
      </w:r>
    </w:p>
    <w:p w14:paraId="0D5775CC" w14:textId="274B68B3" w:rsidR="00CC7C52" w:rsidRDefault="00CC7C52" w:rsidP="00CC7C52">
      <w:pPr>
        <w:spacing w:after="0"/>
      </w:pPr>
      <w:r w:rsidRPr="00CC7C52">
        <w:rPr>
          <w:vertAlign w:val="superscript"/>
        </w:rPr>
        <w:t>2</w:t>
      </w:r>
      <w:r>
        <w:t xml:space="preserve"> UCEA: Universities and Colleges Employers Association</w:t>
      </w:r>
    </w:p>
    <w:p w14:paraId="6F4ECC94" w14:textId="2EA4F6D3" w:rsidR="00CC7C52" w:rsidRDefault="00CC7C52" w:rsidP="00CC7C52">
      <w:pPr>
        <w:spacing w:after="0"/>
      </w:pPr>
      <w:r w:rsidRPr="00CC7C52">
        <w:rPr>
          <w:vertAlign w:val="superscript"/>
        </w:rPr>
        <w:t xml:space="preserve">3 </w:t>
      </w:r>
      <w:r>
        <w:t>CUC: Committee of University Chairs</w:t>
      </w:r>
    </w:p>
    <w:p w14:paraId="10D93BC3" w14:textId="77777777" w:rsidR="00680816" w:rsidRDefault="00680816" w:rsidP="00CC7C52">
      <w:pPr>
        <w:spacing w:after="0"/>
      </w:pPr>
    </w:p>
    <w:p w14:paraId="78D6644E" w14:textId="77777777" w:rsidR="00680816" w:rsidRDefault="00680816" w:rsidP="00CC7C52">
      <w:pPr>
        <w:spacing w:after="0"/>
      </w:pPr>
    </w:p>
    <w:tbl>
      <w:tblPr>
        <w:tblW w:w="9319" w:type="dxa"/>
        <w:tblLayout w:type="fixed"/>
        <w:tblCellMar>
          <w:left w:w="0" w:type="dxa"/>
          <w:right w:w="0" w:type="dxa"/>
        </w:tblCellMar>
        <w:tblLook w:val="04A0" w:firstRow="1" w:lastRow="0" w:firstColumn="1" w:lastColumn="0" w:noHBand="0" w:noVBand="1"/>
      </w:tblPr>
      <w:tblGrid>
        <w:gridCol w:w="4215"/>
        <w:gridCol w:w="2552"/>
        <w:gridCol w:w="2552"/>
      </w:tblGrid>
      <w:tr w:rsidR="005706A2" w:rsidRPr="00F849BD" w14:paraId="6BA3C345" w14:textId="77777777" w:rsidTr="00CC7C52">
        <w:trPr>
          <w:trHeight w:val="1020"/>
        </w:trPr>
        <w:tc>
          <w:tcPr>
            <w:tcW w:w="4215" w:type="dxa"/>
            <w:tcBorders>
              <w:top w:val="single" w:sz="4" w:space="0" w:color="808080"/>
              <w:bottom w:val="single" w:sz="4" w:space="0" w:color="808080"/>
            </w:tcBorders>
            <w:shd w:val="clear" w:color="auto" w:fill="auto"/>
            <w:tcMar>
              <w:top w:w="28" w:type="dxa"/>
              <w:left w:w="0" w:type="dxa"/>
              <w:right w:w="0" w:type="dxa"/>
            </w:tcMar>
            <w:vAlign w:val="center"/>
          </w:tcPr>
          <w:p w14:paraId="1C05C7A2" w14:textId="77777777" w:rsidR="005706A2" w:rsidRDefault="005706A2" w:rsidP="007014E6">
            <w:pPr>
              <w:pStyle w:val="NormalTable"/>
              <w:jc w:val="left"/>
            </w:pPr>
            <w:r>
              <w:t>Context</w:t>
            </w:r>
          </w:p>
        </w:tc>
        <w:tc>
          <w:tcPr>
            <w:tcW w:w="2552" w:type="dxa"/>
            <w:tcBorders>
              <w:top w:val="single" w:sz="4" w:space="0" w:color="808080"/>
              <w:bottom w:val="single" w:sz="4" w:space="0" w:color="808080"/>
              <w:right w:val="single" w:sz="4" w:space="0" w:color="808080"/>
            </w:tcBorders>
            <w:shd w:val="clear" w:color="auto" w:fill="auto"/>
            <w:vAlign w:val="center"/>
          </w:tcPr>
          <w:p w14:paraId="24C8536A" w14:textId="77777777" w:rsidR="005706A2" w:rsidRPr="00F849BD" w:rsidRDefault="005706A2" w:rsidP="007014E6">
            <w:pPr>
              <w:pStyle w:val="NormalTable"/>
              <w:jc w:val="center"/>
            </w:pPr>
            <w:r>
              <w:t>Internal appointment as Acting VC. Salary uplift to overall market midpoint.</w:t>
            </w:r>
          </w:p>
        </w:tc>
        <w:tc>
          <w:tcPr>
            <w:tcW w:w="2552" w:type="dxa"/>
            <w:tcBorders>
              <w:top w:val="single" w:sz="4" w:space="0" w:color="808080"/>
              <w:left w:val="single" w:sz="4" w:space="0" w:color="808080"/>
              <w:bottom w:val="single" w:sz="4" w:space="0" w:color="808080"/>
            </w:tcBorders>
            <w:shd w:val="clear" w:color="auto" w:fill="auto"/>
            <w:vAlign w:val="center"/>
          </w:tcPr>
          <w:p w14:paraId="3434E0E0" w14:textId="77777777" w:rsidR="005706A2" w:rsidRPr="00F849BD" w:rsidRDefault="005706A2" w:rsidP="007014E6">
            <w:pPr>
              <w:pStyle w:val="NormalTable"/>
              <w:jc w:val="center"/>
            </w:pPr>
            <w:r>
              <w:t>Permanent appointment made – seeking a commercial appointment in a competitive market place</w:t>
            </w:r>
          </w:p>
        </w:tc>
      </w:tr>
      <w:tr w:rsidR="005706A2" w:rsidRPr="00F849BD" w14:paraId="1CB446FB" w14:textId="77777777" w:rsidTr="00CC7C52">
        <w:trPr>
          <w:trHeight w:val="1020"/>
        </w:trPr>
        <w:tc>
          <w:tcPr>
            <w:tcW w:w="4215" w:type="dxa"/>
            <w:tcBorders>
              <w:top w:val="single" w:sz="4" w:space="0" w:color="808080"/>
              <w:bottom w:val="single" w:sz="4" w:space="0" w:color="808080"/>
            </w:tcBorders>
            <w:shd w:val="clear" w:color="auto" w:fill="auto"/>
            <w:tcMar>
              <w:top w:w="28" w:type="dxa"/>
              <w:left w:w="0" w:type="dxa"/>
              <w:right w:w="0" w:type="dxa"/>
            </w:tcMar>
            <w:vAlign w:val="center"/>
          </w:tcPr>
          <w:p w14:paraId="0DBA0EE8" w14:textId="77777777" w:rsidR="005706A2" w:rsidRDefault="005706A2" w:rsidP="007014E6">
            <w:pPr>
              <w:pStyle w:val="NormalTable"/>
              <w:jc w:val="left"/>
            </w:pPr>
            <w:r>
              <w:t>Pay Multiple</w:t>
            </w:r>
            <w:r w:rsidR="000A0C3D">
              <w:t xml:space="preserve"> based on median pay in the OU</w:t>
            </w:r>
          </w:p>
          <w:p w14:paraId="6ABC96C8" w14:textId="35DA88BD" w:rsidR="001D0B71" w:rsidRDefault="001D0B71" w:rsidP="007014E6">
            <w:pPr>
              <w:pStyle w:val="NormalTable"/>
              <w:jc w:val="left"/>
            </w:pPr>
            <w:r>
              <w:t>(Based on UCEA methodology)</w:t>
            </w:r>
          </w:p>
        </w:tc>
        <w:tc>
          <w:tcPr>
            <w:tcW w:w="2552" w:type="dxa"/>
            <w:tcBorders>
              <w:top w:val="single" w:sz="4" w:space="0" w:color="808080"/>
              <w:bottom w:val="single" w:sz="4" w:space="0" w:color="808080"/>
              <w:right w:val="single" w:sz="4" w:space="0" w:color="808080"/>
            </w:tcBorders>
            <w:shd w:val="clear" w:color="auto" w:fill="auto"/>
            <w:vAlign w:val="center"/>
          </w:tcPr>
          <w:p w14:paraId="680E9173" w14:textId="342E9822" w:rsidR="005706A2" w:rsidRDefault="005706A2" w:rsidP="007014E6">
            <w:pPr>
              <w:pStyle w:val="NormalTable"/>
              <w:jc w:val="center"/>
            </w:pPr>
            <w:r>
              <w:t>31 July 2018 multiple</w:t>
            </w:r>
            <w:r w:rsidR="000A0C3D">
              <w:t xml:space="preserve"> </w:t>
            </w:r>
          </w:p>
          <w:p w14:paraId="5FF16F10" w14:textId="6D206706" w:rsidR="005706A2" w:rsidRDefault="005706A2" w:rsidP="007014E6">
            <w:pPr>
              <w:pStyle w:val="NormalTable"/>
              <w:jc w:val="center"/>
            </w:pPr>
            <w:r w:rsidRPr="003615E2">
              <w:t>£38,833</w:t>
            </w:r>
            <w:r>
              <w:t xml:space="preserve"> – 6.44x</w:t>
            </w:r>
          </w:p>
        </w:tc>
        <w:tc>
          <w:tcPr>
            <w:tcW w:w="2552" w:type="dxa"/>
            <w:tcBorders>
              <w:top w:val="single" w:sz="4" w:space="0" w:color="808080"/>
              <w:left w:val="single" w:sz="4" w:space="0" w:color="808080"/>
              <w:bottom w:val="single" w:sz="4" w:space="0" w:color="808080"/>
            </w:tcBorders>
            <w:shd w:val="clear" w:color="auto" w:fill="auto"/>
            <w:vAlign w:val="center"/>
          </w:tcPr>
          <w:p w14:paraId="5A0F404C" w14:textId="3A3F6353" w:rsidR="005706A2" w:rsidRDefault="005706A2" w:rsidP="007014E6">
            <w:pPr>
              <w:pStyle w:val="NormalTable"/>
              <w:jc w:val="center"/>
            </w:pPr>
            <w:r>
              <w:t xml:space="preserve">31 July 2017 multiple </w:t>
            </w:r>
          </w:p>
          <w:p w14:paraId="4C3EB50B" w14:textId="0CE0E7B7" w:rsidR="005706A2" w:rsidRDefault="005706A2" w:rsidP="007014E6">
            <w:pPr>
              <w:pStyle w:val="NormalTable"/>
              <w:jc w:val="center"/>
            </w:pPr>
            <w:r>
              <w:t>£38,183 – 9.05x</w:t>
            </w:r>
          </w:p>
        </w:tc>
      </w:tr>
      <w:tr w:rsidR="005706A2" w14:paraId="6945C6D6" w14:textId="77777777" w:rsidTr="00CC7C52">
        <w:trPr>
          <w:trHeight w:val="1474"/>
        </w:trPr>
        <w:tc>
          <w:tcPr>
            <w:tcW w:w="4215" w:type="dxa"/>
            <w:tcBorders>
              <w:top w:val="single" w:sz="4" w:space="0" w:color="808080"/>
              <w:bottom w:val="single" w:sz="4" w:space="0" w:color="808080"/>
            </w:tcBorders>
            <w:shd w:val="clear" w:color="auto" w:fill="auto"/>
            <w:tcMar>
              <w:top w:w="28" w:type="dxa"/>
              <w:left w:w="0" w:type="dxa"/>
              <w:right w:w="0" w:type="dxa"/>
            </w:tcMar>
            <w:vAlign w:val="center"/>
          </w:tcPr>
          <w:p w14:paraId="04871C5D" w14:textId="16227882" w:rsidR="005706A2" w:rsidRDefault="005706A2" w:rsidP="007014E6">
            <w:pPr>
              <w:pStyle w:val="NormalTable"/>
              <w:jc w:val="left"/>
            </w:pPr>
            <w:r>
              <w:t>Process for judging performance</w:t>
            </w:r>
          </w:p>
        </w:tc>
        <w:tc>
          <w:tcPr>
            <w:tcW w:w="5104" w:type="dxa"/>
            <w:gridSpan w:val="2"/>
            <w:tcBorders>
              <w:top w:val="single" w:sz="4" w:space="0" w:color="808080"/>
              <w:bottom w:val="single" w:sz="4" w:space="0" w:color="808080"/>
            </w:tcBorders>
            <w:shd w:val="clear" w:color="auto" w:fill="auto"/>
            <w:vAlign w:val="center"/>
          </w:tcPr>
          <w:p w14:paraId="4E57DDA6" w14:textId="77777777" w:rsidR="005706A2" w:rsidRDefault="005706A2" w:rsidP="007014E6">
            <w:pPr>
              <w:pStyle w:val="NormalTable"/>
              <w:jc w:val="center"/>
            </w:pPr>
            <w:r>
              <w:t>Pro Chancellor seeks feedback from Council members against delivery of personal objectives and institutional performance</w:t>
            </w:r>
          </w:p>
          <w:p w14:paraId="1BDEF62F" w14:textId="77777777" w:rsidR="005706A2" w:rsidRDefault="005706A2" w:rsidP="007014E6">
            <w:pPr>
              <w:pStyle w:val="NormalTable"/>
              <w:jc w:val="center"/>
            </w:pPr>
          </w:p>
          <w:p w14:paraId="53972A7C" w14:textId="77777777" w:rsidR="005706A2" w:rsidRDefault="005706A2" w:rsidP="007014E6">
            <w:pPr>
              <w:pStyle w:val="NormalTable"/>
              <w:jc w:val="center"/>
            </w:pPr>
            <w:r>
              <w:t>Remuneration Committee review performance outcome and consider overall institutional performance</w:t>
            </w:r>
          </w:p>
        </w:tc>
      </w:tr>
    </w:tbl>
    <w:p w14:paraId="06E5163E" w14:textId="77777777" w:rsidR="005706A2" w:rsidRDefault="005706A2" w:rsidP="00332877">
      <w:pPr>
        <w:autoSpaceDE w:val="0"/>
        <w:autoSpaceDN w:val="0"/>
        <w:adjustRightInd w:val="0"/>
        <w:spacing w:after="0" w:line="240" w:lineRule="auto"/>
        <w:rPr>
          <w:rFonts w:cs="OpenSans-Semibold"/>
          <w:b/>
        </w:rPr>
      </w:pPr>
    </w:p>
    <w:p w14:paraId="6D1C13E6" w14:textId="77777777" w:rsidR="00332877" w:rsidRPr="00332877" w:rsidRDefault="00332877" w:rsidP="00332877">
      <w:pPr>
        <w:autoSpaceDE w:val="0"/>
        <w:autoSpaceDN w:val="0"/>
        <w:adjustRightInd w:val="0"/>
        <w:spacing w:after="0" w:line="240" w:lineRule="auto"/>
        <w:rPr>
          <w:rFonts w:cs="OpenSans-Semibold"/>
          <w:b/>
        </w:rPr>
      </w:pPr>
      <w:r w:rsidRPr="00332877">
        <w:rPr>
          <w:rFonts w:cs="OpenSans-Semibold"/>
          <w:b/>
        </w:rPr>
        <w:t>External Income</w:t>
      </w:r>
    </w:p>
    <w:p w14:paraId="693443A1" w14:textId="54E78A63" w:rsidR="00332877" w:rsidRPr="00CA0826" w:rsidRDefault="00332877" w:rsidP="00CA0826">
      <w:pPr>
        <w:pStyle w:val="ListParagraph"/>
        <w:numPr>
          <w:ilvl w:val="0"/>
          <w:numId w:val="10"/>
        </w:numPr>
        <w:autoSpaceDE w:val="0"/>
        <w:autoSpaceDN w:val="0"/>
        <w:adjustRightInd w:val="0"/>
        <w:spacing w:after="0" w:line="240" w:lineRule="auto"/>
        <w:rPr>
          <w:rFonts w:cs="OpenSans"/>
          <w:color w:val="231F20"/>
        </w:rPr>
      </w:pPr>
      <w:r w:rsidRPr="00CA0826">
        <w:rPr>
          <w:rFonts w:cs="OpenSans"/>
          <w:color w:val="231F20"/>
        </w:rPr>
        <w:t xml:space="preserve">The amount retained from external bodies by the </w:t>
      </w:r>
      <w:r w:rsidR="00BF3C33" w:rsidRPr="00CA0826">
        <w:rPr>
          <w:rFonts w:cs="OpenSans"/>
          <w:color w:val="231F20"/>
        </w:rPr>
        <w:t xml:space="preserve">Acting Vice Chancellor </w:t>
      </w:r>
      <w:r w:rsidRPr="00CA0826">
        <w:rPr>
          <w:rFonts w:cs="OpenSans"/>
          <w:color w:val="231F20"/>
        </w:rPr>
        <w:t>in the financial year 2017/2018 was £0</w:t>
      </w:r>
      <w:r w:rsidR="005A175A" w:rsidRPr="00CA0826">
        <w:rPr>
          <w:rFonts w:cs="OpenSans"/>
          <w:color w:val="231F20"/>
        </w:rPr>
        <w:t>.</w:t>
      </w:r>
    </w:p>
    <w:p w14:paraId="1513790B" w14:textId="77777777" w:rsidR="00256673" w:rsidRDefault="00256673" w:rsidP="00332877">
      <w:pPr>
        <w:autoSpaceDE w:val="0"/>
        <w:autoSpaceDN w:val="0"/>
        <w:adjustRightInd w:val="0"/>
        <w:spacing w:after="0" w:line="240" w:lineRule="auto"/>
        <w:rPr>
          <w:rFonts w:cs="OpenSans-Semibold"/>
          <w:b/>
          <w:color w:val="3668B3"/>
          <w:sz w:val="28"/>
          <w:szCs w:val="28"/>
        </w:rPr>
      </w:pPr>
    </w:p>
    <w:p w14:paraId="62311AAD" w14:textId="77777777" w:rsidR="00680816" w:rsidRDefault="00680816" w:rsidP="00B94A8B">
      <w:pPr>
        <w:autoSpaceDE w:val="0"/>
        <w:autoSpaceDN w:val="0"/>
        <w:adjustRightInd w:val="0"/>
        <w:spacing w:after="0" w:line="240" w:lineRule="auto"/>
        <w:rPr>
          <w:rFonts w:cs="OpenSans-Semibold"/>
          <w:b/>
          <w:color w:val="3668B3"/>
          <w:sz w:val="28"/>
          <w:szCs w:val="28"/>
        </w:rPr>
      </w:pPr>
    </w:p>
    <w:p w14:paraId="271750A6" w14:textId="77777777" w:rsidR="00462D1B" w:rsidRDefault="00462D1B" w:rsidP="00B94A8B">
      <w:pPr>
        <w:autoSpaceDE w:val="0"/>
        <w:autoSpaceDN w:val="0"/>
        <w:adjustRightInd w:val="0"/>
        <w:spacing w:after="0" w:line="240" w:lineRule="auto"/>
        <w:rPr>
          <w:rFonts w:cs="OpenSans-Semibold"/>
          <w:b/>
          <w:color w:val="3668B3"/>
          <w:sz w:val="28"/>
          <w:szCs w:val="28"/>
        </w:rPr>
      </w:pPr>
      <w:r>
        <w:rPr>
          <w:rFonts w:cs="OpenSans-Semibold"/>
          <w:b/>
          <w:color w:val="3668B3"/>
          <w:sz w:val="28"/>
          <w:szCs w:val="28"/>
        </w:rPr>
        <w:t xml:space="preserve">Senior staff pay review </w:t>
      </w:r>
      <w:r w:rsidR="00130A73">
        <w:rPr>
          <w:rFonts w:cs="OpenSans-Semibold"/>
          <w:b/>
          <w:color w:val="3668B3"/>
          <w:sz w:val="28"/>
          <w:szCs w:val="28"/>
        </w:rPr>
        <w:t>2018</w:t>
      </w:r>
    </w:p>
    <w:p w14:paraId="447DA5E1" w14:textId="77777777" w:rsidR="00B94090" w:rsidRDefault="00B94090" w:rsidP="00B94090">
      <w:pPr>
        <w:autoSpaceDE w:val="0"/>
        <w:autoSpaceDN w:val="0"/>
        <w:adjustRightInd w:val="0"/>
        <w:spacing w:after="0" w:line="240" w:lineRule="auto"/>
        <w:rPr>
          <w:rFonts w:cs="OpenSans"/>
          <w:color w:val="231F20"/>
        </w:rPr>
      </w:pPr>
    </w:p>
    <w:p w14:paraId="7291C260" w14:textId="77777777" w:rsidR="003347B4" w:rsidRPr="00CA0826" w:rsidRDefault="003347B4" w:rsidP="00CA0826">
      <w:pPr>
        <w:pStyle w:val="ListParagraph"/>
        <w:numPr>
          <w:ilvl w:val="0"/>
          <w:numId w:val="10"/>
        </w:numPr>
        <w:autoSpaceDE w:val="0"/>
        <w:autoSpaceDN w:val="0"/>
        <w:adjustRightInd w:val="0"/>
        <w:spacing w:after="0" w:line="240" w:lineRule="auto"/>
        <w:rPr>
          <w:rFonts w:cs="OpenSans"/>
          <w:color w:val="231F20"/>
        </w:rPr>
      </w:pPr>
      <w:r w:rsidRPr="00CA0826">
        <w:rPr>
          <w:rFonts w:cs="OpenSans"/>
          <w:color w:val="231F20"/>
        </w:rPr>
        <w:t xml:space="preserve">In March 2018, Remuneration Committee agreed to recommend to the Council changes to the population whose annual salary review is subject to approval by the Remuneration Committee. </w:t>
      </w:r>
    </w:p>
    <w:p w14:paraId="5CDADE93" w14:textId="77777777" w:rsidR="003347B4" w:rsidRDefault="003347B4" w:rsidP="003347B4">
      <w:pPr>
        <w:autoSpaceDE w:val="0"/>
        <w:autoSpaceDN w:val="0"/>
        <w:adjustRightInd w:val="0"/>
        <w:spacing w:after="0" w:line="240" w:lineRule="auto"/>
        <w:rPr>
          <w:rFonts w:cs="OpenSans"/>
          <w:color w:val="231F20"/>
        </w:rPr>
      </w:pPr>
    </w:p>
    <w:p w14:paraId="0EC67430" w14:textId="77777777" w:rsidR="00326B7C" w:rsidRPr="00CA0826" w:rsidRDefault="00326B7C" w:rsidP="00CA0826">
      <w:pPr>
        <w:pStyle w:val="ListParagraph"/>
        <w:numPr>
          <w:ilvl w:val="0"/>
          <w:numId w:val="10"/>
        </w:numPr>
        <w:autoSpaceDE w:val="0"/>
        <w:autoSpaceDN w:val="0"/>
        <w:adjustRightInd w:val="0"/>
        <w:spacing w:after="0" w:line="240" w:lineRule="auto"/>
        <w:rPr>
          <w:rFonts w:cs="OpenSans"/>
          <w:color w:val="231F20"/>
        </w:rPr>
      </w:pPr>
      <w:r w:rsidRPr="00CA0826">
        <w:rPr>
          <w:rFonts w:cs="OpenSans"/>
          <w:color w:val="231F20"/>
        </w:rPr>
        <w:t>In summary:</w:t>
      </w:r>
    </w:p>
    <w:p w14:paraId="0F12C68B" w14:textId="75295441" w:rsidR="00DF5524" w:rsidRPr="00326B7C" w:rsidRDefault="00DF5524" w:rsidP="00CC7C52">
      <w:pPr>
        <w:pStyle w:val="ListParagraph"/>
        <w:numPr>
          <w:ilvl w:val="0"/>
          <w:numId w:val="6"/>
        </w:numPr>
        <w:autoSpaceDE w:val="0"/>
        <w:autoSpaceDN w:val="0"/>
        <w:adjustRightInd w:val="0"/>
        <w:spacing w:after="0" w:line="240" w:lineRule="auto"/>
        <w:rPr>
          <w:rFonts w:cs="OpenSans"/>
          <w:color w:val="231F20"/>
        </w:rPr>
      </w:pPr>
      <w:r w:rsidRPr="00326B7C">
        <w:rPr>
          <w:rFonts w:cs="OpenSans"/>
          <w:color w:val="231F20"/>
        </w:rPr>
        <w:t xml:space="preserve">The annual </w:t>
      </w:r>
      <w:r w:rsidR="00326B7C" w:rsidRPr="00326B7C">
        <w:rPr>
          <w:rFonts w:cs="OpenSans"/>
          <w:color w:val="231F20"/>
        </w:rPr>
        <w:t>pay</w:t>
      </w:r>
      <w:r w:rsidRPr="00326B7C">
        <w:rPr>
          <w:rFonts w:cs="OpenSans"/>
          <w:color w:val="231F20"/>
        </w:rPr>
        <w:t xml:space="preserve"> review for Professors and Grade 10 staff who earn less than £100k continues to be delegated to H</w:t>
      </w:r>
      <w:r w:rsidR="00141A73">
        <w:rPr>
          <w:rFonts w:cs="OpenSans"/>
          <w:color w:val="231F20"/>
        </w:rPr>
        <w:t xml:space="preserve">eads </w:t>
      </w:r>
      <w:r w:rsidR="00680816" w:rsidRPr="00326B7C">
        <w:rPr>
          <w:rFonts w:cs="OpenSans"/>
          <w:color w:val="231F20"/>
        </w:rPr>
        <w:t>of</w:t>
      </w:r>
      <w:r w:rsidR="00CA0826">
        <w:rPr>
          <w:rFonts w:cs="OpenSans"/>
          <w:color w:val="231F20"/>
        </w:rPr>
        <w:t xml:space="preserve"> </w:t>
      </w:r>
      <w:r w:rsidRPr="00326B7C">
        <w:rPr>
          <w:rFonts w:cs="OpenSans"/>
          <w:color w:val="231F20"/>
        </w:rPr>
        <w:t>U</w:t>
      </w:r>
      <w:r w:rsidR="00141A73">
        <w:rPr>
          <w:rFonts w:cs="OpenSans"/>
          <w:color w:val="231F20"/>
        </w:rPr>
        <w:t>nit</w:t>
      </w:r>
      <w:r w:rsidRPr="00326B7C">
        <w:rPr>
          <w:rFonts w:cs="OpenSans"/>
          <w:color w:val="231F20"/>
        </w:rPr>
        <w:t>/VCE</w:t>
      </w:r>
      <w:r w:rsidR="00326B7C" w:rsidRPr="00326B7C">
        <w:rPr>
          <w:rFonts w:cs="OpenSans"/>
          <w:color w:val="231F20"/>
        </w:rPr>
        <w:t>,</w:t>
      </w:r>
      <w:r w:rsidRPr="00326B7C">
        <w:rPr>
          <w:rFonts w:cs="OpenSans"/>
          <w:color w:val="231F20"/>
        </w:rPr>
        <w:t xml:space="preserve"> however</w:t>
      </w:r>
      <w:r w:rsidR="00326B7C" w:rsidRPr="00326B7C">
        <w:rPr>
          <w:rFonts w:cs="OpenSans"/>
          <w:color w:val="231F20"/>
        </w:rPr>
        <w:t>,</w:t>
      </w:r>
      <w:r w:rsidRPr="00326B7C">
        <w:rPr>
          <w:rFonts w:cs="OpenSans"/>
          <w:color w:val="231F20"/>
        </w:rPr>
        <w:t xml:space="preserve"> </w:t>
      </w:r>
      <w:r w:rsidR="00326B7C" w:rsidRPr="00326B7C">
        <w:rPr>
          <w:rFonts w:cs="OpenSans"/>
          <w:color w:val="231F20"/>
        </w:rPr>
        <w:t>th</w:t>
      </w:r>
      <w:r w:rsidR="00141A73">
        <w:rPr>
          <w:rFonts w:cs="OpenSans"/>
          <w:color w:val="231F20"/>
        </w:rPr>
        <w:t>ese</w:t>
      </w:r>
      <w:r w:rsidR="00326B7C" w:rsidRPr="00326B7C">
        <w:rPr>
          <w:rFonts w:cs="OpenSans"/>
          <w:color w:val="231F20"/>
        </w:rPr>
        <w:t xml:space="preserve"> </w:t>
      </w:r>
      <w:r w:rsidR="00141A73">
        <w:rPr>
          <w:rFonts w:cs="OpenSans"/>
          <w:color w:val="231F20"/>
        </w:rPr>
        <w:t xml:space="preserve">are </w:t>
      </w:r>
      <w:r w:rsidR="007C4BB7" w:rsidRPr="00326B7C">
        <w:rPr>
          <w:rFonts w:cs="OpenSans"/>
          <w:color w:val="231F20"/>
        </w:rPr>
        <w:t>now</w:t>
      </w:r>
      <w:r w:rsidR="00326B7C" w:rsidRPr="00326B7C">
        <w:rPr>
          <w:rFonts w:cs="OpenSans"/>
          <w:color w:val="231F20"/>
        </w:rPr>
        <w:t xml:space="preserve"> validated by VCE.</w:t>
      </w:r>
    </w:p>
    <w:p w14:paraId="5E578B40" w14:textId="77777777" w:rsidR="00DF5524" w:rsidRPr="00326B7C" w:rsidRDefault="00DF5524" w:rsidP="00CC7C52">
      <w:pPr>
        <w:pStyle w:val="ListParagraph"/>
        <w:numPr>
          <w:ilvl w:val="0"/>
          <w:numId w:val="6"/>
        </w:numPr>
        <w:autoSpaceDE w:val="0"/>
        <w:autoSpaceDN w:val="0"/>
        <w:adjustRightInd w:val="0"/>
        <w:spacing w:after="0" w:line="240" w:lineRule="auto"/>
        <w:rPr>
          <w:rFonts w:cs="OpenSans"/>
          <w:color w:val="231F20"/>
        </w:rPr>
      </w:pPr>
      <w:r w:rsidRPr="00326B7C">
        <w:rPr>
          <w:rFonts w:cs="OpenSans"/>
          <w:color w:val="231F20"/>
        </w:rPr>
        <w:t xml:space="preserve">Staff earning over £100k, excluding VCE, will be validated by VCE and approved by the Remuneration </w:t>
      </w:r>
      <w:r w:rsidR="007C4BB7" w:rsidRPr="00326B7C">
        <w:rPr>
          <w:rFonts w:cs="OpenSans"/>
          <w:color w:val="231F20"/>
        </w:rPr>
        <w:t>C</w:t>
      </w:r>
      <w:r w:rsidRPr="00326B7C">
        <w:rPr>
          <w:rFonts w:cs="OpenSans"/>
          <w:color w:val="231F20"/>
        </w:rPr>
        <w:t>ommittee.</w:t>
      </w:r>
    </w:p>
    <w:p w14:paraId="5F85FE66" w14:textId="77777777" w:rsidR="00DF5524" w:rsidRPr="00326B7C" w:rsidRDefault="00DF5524" w:rsidP="00CC7C52">
      <w:pPr>
        <w:pStyle w:val="ListParagraph"/>
        <w:numPr>
          <w:ilvl w:val="0"/>
          <w:numId w:val="6"/>
        </w:numPr>
        <w:autoSpaceDE w:val="0"/>
        <w:autoSpaceDN w:val="0"/>
        <w:adjustRightInd w:val="0"/>
        <w:spacing w:after="0" w:line="240" w:lineRule="auto"/>
        <w:rPr>
          <w:rFonts w:cs="OpenSans"/>
          <w:color w:val="231F20"/>
        </w:rPr>
      </w:pPr>
      <w:r w:rsidRPr="00326B7C">
        <w:rPr>
          <w:rFonts w:cs="OpenSans"/>
          <w:color w:val="231F20"/>
        </w:rPr>
        <w:t>VCE proposals will be validated and appr</w:t>
      </w:r>
      <w:r w:rsidR="007C4BB7" w:rsidRPr="00326B7C">
        <w:rPr>
          <w:rFonts w:cs="OpenSans"/>
          <w:color w:val="231F20"/>
        </w:rPr>
        <w:t>oved by the Remuneration C</w:t>
      </w:r>
      <w:r w:rsidRPr="00326B7C">
        <w:rPr>
          <w:rFonts w:cs="OpenSans"/>
          <w:color w:val="231F20"/>
        </w:rPr>
        <w:t>ommittee.</w:t>
      </w:r>
    </w:p>
    <w:p w14:paraId="2A78D1DC" w14:textId="77777777" w:rsidR="003615E2" w:rsidRDefault="003615E2" w:rsidP="00B94090">
      <w:pPr>
        <w:autoSpaceDE w:val="0"/>
        <w:autoSpaceDN w:val="0"/>
        <w:adjustRightInd w:val="0"/>
        <w:spacing w:after="0" w:line="240" w:lineRule="auto"/>
        <w:rPr>
          <w:rFonts w:cs="OpenSans"/>
          <w:color w:val="231F20"/>
        </w:rPr>
      </w:pPr>
    </w:p>
    <w:p w14:paraId="327D7B54" w14:textId="722230C4" w:rsidR="00B94090" w:rsidRDefault="00DF5524" w:rsidP="00CA0826">
      <w:pPr>
        <w:autoSpaceDE w:val="0"/>
        <w:autoSpaceDN w:val="0"/>
        <w:adjustRightInd w:val="0"/>
        <w:spacing w:after="0" w:line="240" w:lineRule="auto"/>
        <w:ind w:firstLine="360"/>
        <w:rPr>
          <w:rFonts w:cs="OpenSans"/>
          <w:color w:val="231F20"/>
        </w:rPr>
      </w:pPr>
      <w:r>
        <w:rPr>
          <w:rFonts w:cs="OpenSans"/>
          <w:color w:val="231F20"/>
        </w:rPr>
        <w:t>Th</w:t>
      </w:r>
      <w:r w:rsidR="00141A73">
        <w:rPr>
          <w:rFonts w:cs="OpenSans"/>
          <w:color w:val="231F20"/>
        </w:rPr>
        <w:t>ese</w:t>
      </w:r>
      <w:r>
        <w:rPr>
          <w:rFonts w:cs="OpenSans"/>
          <w:color w:val="231F20"/>
        </w:rPr>
        <w:t xml:space="preserve"> </w:t>
      </w:r>
      <w:r w:rsidR="00141A73">
        <w:rPr>
          <w:rFonts w:cs="OpenSans"/>
          <w:color w:val="231F20"/>
        </w:rPr>
        <w:t xml:space="preserve">changes were </w:t>
      </w:r>
      <w:r w:rsidR="00B94090">
        <w:rPr>
          <w:rFonts w:cs="OpenSans"/>
          <w:color w:val="231F20"/>
        </w:rPr>
        <w:t>approved by</w:t>
      </w:r>
      <w:r w:rsidR="00603D25">
        <w:rPr>
          <w:rFonts w:cs="OpenSans"/>
          <w:color w:val="231F20"/>
        </w:rPr>
        <w:t xml:space="preserve"> </w:t>
      </w:r>
      <w:r w:rsidR="00303378">
        <w:rPr>
          <w:rFonts w:cs="OpenSans"/>
          <w:color w:val="231F20"/>
        </w:rPr>
        <w:t xml:space="preserve">the </w:t>
      </w:r>
      <w:r w:rsidR="00603D25">
        <w:rPr>
          <w:rFonts w:cs="OpenSans"/>
          <w:color w:val="231F20"/>
        </w:rPr>
        <w:t>C</w:t>
      </w:r>
      <w:r w:rsidR="00B94090">
        <w:rPr>
          <w:rFonts w:cs="OpenSans"/>
          <w:color w:val="231F20"/>
        </w:rPr>
        <w:t>ouncil in May 2018.</w:t>
      </w:r>
    </w:p>
    <w:p w14:paraId="12F10B0D" w14:textId="77777777" w:rsidR="00B94090" w:rsidRDefault="00B94090" w:rsidP="00B94090">
      <w:pPr>
        <w:autoSpaceDE w:val="0"/>
        <w:autoSpaceDN w:val="0"/>
        <w:adjustRightInd w:val="0"/>
        <w:spacing w:after="0" w:line="240" w:lineRule="auto"/>
        <w:rPr>
          <w:rFonts w:cs="OpenSans"/>
          <w:color w:val="231F20"/>
        </w:rPr>
      </w:pPr>
    </w:p>
    <w:p w14:paraId="4441BAC7" w14:textId="7B2CD771" w:rsidR="00B94090" w:rsidRDefault="00B94090" w:rsidP="00CA0826">
      <w:pPr>
        <w:pStyle w:val="ListParagraph"/>
        <w:numPr>
          <w:ilvl w:val="0"/>
          <w:numId w:val="10"/>
        </w:numPr>
        <w:rPr>
          <w:rFonts w:cs="Arial"/>
          <w:szCs w:val="21"/>
        </w:rPr>
      </w:pPr>
      <w:r w:rsidRPr="00141A73">
        <w:rPr>
          <w:rFonts w:cs="Arial"/>
          <w:szCs w:val="21"/>
        </w:rPr>
        <w:t xml:space="preserve">The policy and associated guidance were updated in 2018 to reflect this </w:t>
      </w:r>
      <w:r w:rsidR="00D270E9" w:rsidRPr="00141A73">
        <w:rPr>
          <w:rFonts w:cs="Arial"/>
          <w:szCs w:val="21"/>
        </w:rPr>
        <w:t>as well as t</w:t>
      </w:r>
      <w:r w:rsidRPr="00141A73">
        <w:rPr>
          <w:rFonts w:cs="Arial"/>
          <w:szCs w:val="21"/>
        </w:rPr>
        <w:t>he new requirements detailed in the Committee of University Cha</w:t>
      </w:r>
      <w:r w:rsidR="00326B7C" w:rsidRPr="00141A73">
        <w:rPr>
          <w:rFonts w:cs="Arial"/>
          <w:szCs w:val="21"/>
        </w:rPr>
        <w:t>irs</w:t>
      </w:r>
      <w:r w:rsidRPr="00141A73">
        <w:rPr>
          <w:rFonts w:cs="Arial"/>
          <w:szCs w:val="21"/>
        </w:rPr>
        <w:t xml:space="preserve"> (CUC) code which was introduced in June 2018.</w:t>
      </w:r>
    </w:p>
    <w:p w14:paraId="01AF6D6A" w14:textId="77777777" w:rsidR="00141A73" w:rsidRPr="00141A73" w:rsidRDefault="00141A73" w:rsidP="00CA0826">
      <w:pPr>
        <w:pStyle w:val="ListParagraph"/>
        <w:ind w:left="360"/>
        <w:rPr>
          <w:rFonts w:cs="Arial"/>
          <w:szCs w:val="21"/>
        </w:rPr>
      </w:pPr>
    </w:p>
    <w:p w14:paraId="3560261B" w14:textId="319713E5" w:rsidR="009A279C" w:rsidRPr="00141A73" w:rsidRDefault="00B94090" w:rsidP="00CA0826">
      <w:pPr>
        <w:pStyle w:val="ListParagraph"/>
        <w:numPr>
          <w:ilvl w:val="0"/>
          <w:numId w:val="10"/>
        </w:numPr>
        <w:autoSpaceDE w:val="0"/>
        <w:autoSpaceDN w:val="0"/>
        <w:adjustRightInd w:val="0"/>
        <w:rPr>
          <w:rFonts w:cs="OpenSans"/>
          <w:color w:val="231F20"/>
        </w:rPr>
      </w:pPr>
      <w:r w:rsidRPr="00141A73">
        <w:rPr>
          <w:rFonts w:cs="Arial"/>
          <w:szCs w:val="21"/>
        </w:rPr>
        <w:t>Summary analysis of proposals were provided to both VCE and Rem</w:t>
      </w:r>
      <w:r w:rsidR="00326B7C" w:rsidRPr="00141A73">
        <w:rPr>
          <w:rFonts w:cs="Arial"/>
          <w:szCs w:val="21"/>
        </w:rPr>
        <w:t>uneration Committee</w:t>
      </w:r>
      <w:r w:rsidRPr="00141A73">
        <w:rPr>
          <w:rFonts w:cs="Arial"/>
          <w:szCs w:val="21"/>
        </w:rPr>
        <w:t xml:space="preserve"> </w:t>
      </w:r>
      <w:r w:rsidR="00603D25" w:rsidRPr="00141A73">
        <w:rPr>
          <w:rFonts w:cs="Arial"/>
          <w:szCs w:val="21"/>
        </w:rPr>
        <w:t>and included</w:t>
      </w:r>
      <w:r w:rsidRPr="00141A73">
        <w:rPr>
          <w:rFonts w:cs="Arial"/>
          <w:szCs w:val="21"/>
        </w:rPr>
        <w:t xml:space="preserve"> a review of </w:t>
      </w:r>
      <w:r w:rsidR="00326B7C" w:rsidRPr="00141A73">
        <w:rPr>
          <w:rFonts w:cs="Arial"/>
          <w:szCs w:val="21"/>
        </w:rPr>
        <w:t xml:space="preserve">gender </w:t>
      </w:r>
      <w:r w:rsidRPr="00141A73">
        <w:rPr>
          <w:rFonts w:cs="Arial"/>
          <w:szCs w:val="21"/>
        </w:rPr>
        <w:t>equality indicators</w:t>
      </w:r>
      <w:r w:rsidR="004016D5" w:rsidRPr="00C61584">
        <w:rPr>
          <w:rFonts w:cs="Arial"/>
          <w:szCs w:val="21"/>
        </w:rPr>
        <w:t xml:space="preserve"> in relation to spend, increments and special awards</w:t>
      </w:r>
      <w:r w:rsidRPr="00CA0826">
        <w:rPr>
          <w:rFonts w:cs="Arial"/>
          <w:szCs w:val="21"/>
        </w:rPr>
        <w:t>.</w:t>
      </w:r>
      <w:r w:rsidR="009A279C" w:rsidRPr="00141A73">
        <w:rPr>
          <w:rFonts w:cs="OpenSans"/>
          <w:color w:val="231F20"/>
        </w:rPr>
        <w:t xml:space="preserve"> The analysis did not demonstrate any evidence of inconsistent application of pay review proposals.</w:t>
      </w:r>
    </w:p>
    <w:p w14:paraId="1EF0354A" w14:textId="77777777" w:rsidR="00CC7C52" w:rsidRDefault="00CC7C52" w:rsidP="00256673">
      <w:pPr>
        <w:autoSpaceDE w:val="0"/>
        <w:autoSpaceDN w:val="0"/>
        <w:adjustRightInd w:val="0"/>
        <w:spacing w:after="0" w:line="240" w:lineRule="auto"/>
        <w:rPr>
          <w:rFonts w:cs="OpenSans-Semibold"/>
          <w:b/>
          <w:color w:val="3668B3"/>
          <w:sz w:val="28"/>
          <w:szCs w:val="28"/>
        </w:rPr>
      </w:pPr>
    </w:p>
    <w:p w14:paraId="00391ACC" w14:textId="77777777" w:rsidR="00CC7C52" w:rsidRDefault="00CC7C52" w:rsidP="00256673">
      <w:pPr>
        <w:autoSpaceDE w:val="0"/>
        <w:autoSpaceDN w:val="0"/>
        <w:adjustRightInd w:val="0"/>
        <w:spacing w:after="0" w:line="240" w:lineRule="auto"/>
        <w:rPr>
          <w:rFonts w:cs="OpenSans-Semibold"/>
          <w:b/>
          <w:color w:val="3668B3"/>
          <w:sz w:val="28"/>
          <w:szCs w:val="28"/>
        </w:rPr>
      </w:pPr>
    </w:p>
    <w:p w14:paraId="29C5BF74" w14:textId="77777777" w:rsidR="00CC7C52" w:rsidRDefault="00CC7C52" w:rsidP="00256673">
      <w:pPr>
        <w:autoSpaceDE w:val="0"/>
        <w:autoSpaceDN w:val="0"/>
        <w:adjustRightInd w:val="0"/>
        <w:spacing w:after="0" w:line="240" w:lineRule="auto"/>
        <w:rPr>
          <w:rFonts w:cs="OpenSans-Semibold"/>
          <w:b/>
          <w:color w:val="3668B3"/>
          <w:sz w:val="28"/>
          <w:szCs w:val="28"/>
        </w:rPr>
      </w:pPr>
    </w:p>
    <w:p w14:paraId="224E9997" w14:textId="77777777" w:rsidR="00CC7C52" w:rsidRDefault="00CC7C52" w:rsidP="00256673">
      <w:pPr>
        <w:autoSpaceDE w:val="0"/>
        <w:autoSpaceDN w:val="0"/>
        <w:adjustRightInd w:val="0"/>
        <w:spacing w:after="0" w:line="240" w:lineRule="auto"/>
        <w:rPr>
          <w:rFonts w:cs="OpenSans-Semibold"/>
          <w:b/>
          <w:color w:val="3668B3"/>
          <w:sz w:val="28"/>
          <w:szCs w:val="28"/>
        </w:rPr>
      </w:pPr>
    </w:p>
    <w:p w14:paraId="61EFDB88" w14:textId="77777777" w:rsidR="00256673" w:rsidRDefault="00256673" w:rsidP="00256673">
      <w:pPr>
        <w:autoSpaceDE w:val="0"/>
        <w:autoSpaceDN w:val="0"/>
        <w:adjustRightInd w:val="0"/>
        <w:spacing w:after="0" w:line="240" w:lineRule="auto"/>
        <w:rPr>
          <w:rFonts w:cs="OpenSans-Semibold"/>
          <w:b/>
          <w:color w:val="3668B3"/>
          <w:sz w:val="28"/>
          <w:szCs w:val="28"/>
        </w:rPr>
      </w:pPr>
      <w:r>
        <w:rPr>
          <w:rFonts w:cs="OpenSans-Semibold"/>
          <w:b/>
          <w:color w:val="3668B3"/>
          <w:sz w:val="28"/>
          <w:szCs w:val="28"/>
        </w:rPr>
        <w:t>E</w:t>
      </w:r>
      <w:r w:rsidRPr="00BC74D0">
        <w:rPr>
          <w:rFonts w:cs="OpenSans-Semibold"/>
          <w:b/>
          <w:color w:val="3668B3"/>
          <w:sz w:val="28"/>
          <w:szCs w:val="28"/>
        </w:rPr>
        <w:t>xpenses</w:t>
      </w:r>
    </w:p>
    <w:p w14:paraId="12FC53E7" w14:textId="77777777" w:rsidR="00CC7C52" w:rsidRDefault="00CC7C52" w:rsidP="00256673">
      <w:pPr>
        <w:autoSpaceDE w:val="0"/>
        <w:autoSpaceDN w:val="0"/>
        <w:adjustRightInd w:val="0"/>
        <w:spacing w:after="0" w:line="240" w:lineRule="auto"/>
        <w:rPr>
          <w:rFonts w:cs="OpenSans"/>
          <w:color w:val="231F20"/>
        </w:rPr>
      </w:pPr>
    </w:p>
    <w:p w14:paraId="443A4111" w14:textId="76D5C675" w:rsidR="00256673" w:rsidRPr="00CA0826" w:rsidRDefault="00256673" w:rsidP="00CA0826">
      <w:pPr>
        <w:pStyle w:val="ListParagraph"/>
        <w:numPr>
          <w:ilvl w:val="0"/>
          <w:numId w:val="10"/>
        </w:numPr>
        <w:autoSpaceDE w:val="0"/>
        <w:autoSpaceDN w:val="0"/>
        <w:adjustRightInd w:val="0"/>
        <w:spacing w:after="0" w:line="240" w:lineRule="auto"/>
        <w:rPr>
          <w:rFonts w:cs="OpenSans"/>
          <w:color w:val="231F20"/>
        </w:rPr>
      </w:pPr>
      <w:r w:rsidRPr="00CA0826">
        <w:rPr>
          <w:rFonts w:cs="OpenSans"/>
          <w:color w:val="231F20"/>
        </w:rPr>
        <w:t>Rem</w:t>
      </w:r>
      <w:r w:rsidR="005421B7" w:rsidRPr="00CA0826">
        <w:rPr>
          <w:rFonts w:cs="OpenSans"/>
          <w:color w:val="231F20"/>
        </w:rPr>
        <w:t xml:space="preserve">uneration Committee </w:t>
      </w:r>
      <w:r w:rsidRPr="00CA0826">
        <w:rPr>
          <w:rFonts w:cs="OpenSans"/>
          <w:color w:val="231F20"/>
        </w:rPr>
        <w:t>received an annual report on the travel and subsistence expenditure of members of the</w:t>
      </w:r>
      <w:r w:rsidR="003E6DCA" w:rsidRPr="00CA0826">
        <w:rPr>
          <w:rFonts w:cs="OpenSans"/>
          <w:color w:val="231F20"/>
        </w:rPr>
        <w:t xml:space="preserve"> </w:t>
      </w:r>
      <w:r w:rsidRPr="00CA0826">
        <w:rPr>
          <w:rFonts w:cs="OpenSans"/>
          <w:color w:val="231F20"/>
        </w:rPr>
        <w:t>Executive in September 2018. A summary, by role title will be published on the</w:t>
      </w:r>
      <w:r w:rsidR="00603D25" w:rsidRPr="00CA0826">
        <w:rPr>
          <w:rFonts w:cs="OpenSans"/>
          <w:color w:val="231F20"/>
        </w:rPr>
        <w:t xml:space="preserve"> University’s Freedom of Information </w:t>
      </w:r>
      <w:r w:rsidRPr="00CA0826">
        <w:rPr>
          <w:rFonts w:cs="OpenSans"/>
          <w:color w:val="231F20"/>
        </w:rPr>
        <w:t>website.</w:t>
      </w:r>
    </w:p>
    <w:p w14:paraId="09DF0664" w14:textId="77777777" w:rsidR="00256673" w:rsidRDefault="00256673" w:rsidP="00256673">
      <w:pPr>
        <w:autoSpaceDE w:val="0"/>
        <w:autoSpaceDN w:val="0"/>
        <w:adjustRightInd w:val="0"/>
        <w:spacing w:after="0" w:line="240" w:lineRule="auto"/>
        <w:rPr>
          <w:rFonts w:cs="OpenSans"/>
          <w:color w:val="231F20"/>
        </w:rPr>
      </w:pPr>
    </w:p>
    <w:p w14:paraId="71847C17" w14:textId="31FC697C" w:rsidR="00256673" w:rsidRPr="00CA0826" w:rsidRDefault="00256673" w:rsidP="00CA0826">
      <w:pPr>
        <w:pStyle w:val="ListParagraph"/>
        <w:numPr>
          <w:ilvl w:val="0"/>
          <w:numId w:val="10"/>
        </w:numPr>
        <w:autoSpaceDE w:val="0"/>
        <w:autoSpaceDN w:val="0"/>
        <w:adjustRightInd w:val="0"/>
        <w:spacing w:after="0" w:line="240" w:lineRule="auto"/>
        <w:rPr>
          <w:rFonts w:cs="OpenSans"/>
        </w:rPr>
      </w:pPr>
      <w:r w:rsidRPr="00CA0826">
        <w:rPr>
          <w:rFonts w:cs="OpenSans"/>
          <w:color w:val="231F20"/>
        </w:rPr>
        <w:t xml:space="preserve">The </w:t>
      </w:r>
      <w:r w:rsidR="00A2797B" w:rsidRPr="00CA0826">
        <w:rPr>
          <w:rFonts w:cs="OpenSans"/>
          <w:color w:val="231F20"/>
        </w:rPr>
        <w:t xml:space="preserve">Travel and Subsistence </w:t>
      </w:r>
      <w:r w:rsidRPr="00CA0826">
        <w:rPr>
          <w:rFonts w:cs="OpenSans"/>
          <w:color w:val="231F20"/>
        </w:rPr>
        <w:t xml:space="preserve">policy </w:t>
      </w:r>
      <w:r w:rsidR="003E6DCA" w:rsidRPr="00CA0826">
        <w:rPr>
          <w:rFonts w:cs="OpenSans"/>
          <w:color w:val="231F20"/>
        </w:rPr>
        <w:t xml:space="preserve">can be found </w:t>
      </w:r>
      <w:r w:rsidRPr="00141A73">
        <w:rPr>
          <w:rFonts w:cs="OpenSans"/>
        </w:rPr>
        <w:t xml:space="preserve">in Appendix </w:t>
      </w:r>
      <w:r w:rsidR="00A2797B" w:rsidRPr="00C61584">
        <w:rPr>
          <w:rFonts w:cs="OpenSans"/>
        </w:rPr>
        <w:t>2</w:t>
      </w:r>
    </w:p>
    <w:p w14:paraId="4C1C50D4" w14:textId="77777777" w:rsidR="005706A2" w:rsidRDefault="005706A2" w:rsidP="00256673">
      <w:pPr>
        <w:autoSpaceDE w:val="0"/>
        <w:autoSpaceDN w:val="0"/>
        <w:adjustRightInd w:val="0"/>
        <w:spacing w:after="0" w:line="240" w:lineRule="auto"/>
        <w:rPr>
          <w:rFonts w:cs="OpenSans"/>
          <w:color w:val="231F20"/>
        </w:rPr>
      </w:pPr>
    </w:p>
    <w:p w14:paraId="3C86902E" w14:textId="77777777" w:rsidR="00476D05" w:rsidRDefault="00476D05" w:rsidP="005A33E6">
      <w:pPr>
        <w:autoSpaceDE w:val="0"/>
        <w:autoSpaceDN w:val="0"/>
        <w:adjustRightInd w:val="0"/>
        <w:spacing w:after="0" w:line="240" w:lineRule="auto"/>
        <w:rPr>
          <w:rFonts w:cs="OpenSans-Semibold"/>
          <w:b/>
          <w:color w:val="3668B3"/>
          <w:sz w:val="28"/>
          <w:szCs w:val="28"/>
        </w:rPr>
      </w:pPr>
    </w:p>
    <w:p w14:paraId="75104A2D" w14:textId="77777777" w:rsidR="00DB1223" w:rsidRPr="005B2A66" w:rsidRDefault="00DB1223" w:rsidP="00DB1223">
      <w:pPr>
        <w:pStyle w:val="ListParagraph"/>
        <w:autoSpaceDE w:val="0"/>
        <w:autoSpaceDN w:val="0"/>
        <w:adjustRightInd w:val="0"/>
        <w:spacing w:after="0" w:line="240" w:lineRule="auto"/>
        <w:ind w:left="1440"/>
        <w:rPr>
          <w:rFonts w:cs="OpenSans"/>
          <w:color w:val="231F20"/>
        </w:rPr>
      </w:pPr>
    </w:p>
    <w:sectPr w:rsidR="00DB1223" w:rsidRPr="005B2A66" w:rsidSect="00EA7716">
      <w:headerReference w:type="default" r:id="rId8"/>
      <w:footerReference w:type="default" r:id="rId9"/>
      <w:pgSz w:w="11906" w:h="16838"/>
      <w:pgMar w:top="1985" w:right="1440" w:bottom="198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BC80C" w14:textId="77777777" w:rsidR="00AF5A98" w:rsidRDefault="00AF5A98" w:rsidP="00B94A8B">
      <w:pPr>
        <w:spacing w:after="0" w:line="240" w:lineRule="auto"/>
      </w:pPr>
      <w:r>
        <w:separator/>
      </w:r>
    </w:p>
  </w:endnote>
  <w:endnote w:type="continuationSeparator" w:id="0">
    <w:p w14:paraId="0723FAE0" w14:textId="77777777" w:rsidR="00AF5A98" w:rsidRDefault="00AF5A98" w:rsidP="00B94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pexSansBookT">
    <w:altName w:val="Trebuchet MS"/>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OpenSans-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E6358" w14:textId="77777777" w:rsidR="003E6DCA" w:rsidRDefault="003E6DCA">
    <w:pPr>
      <w:pStyle w:val="Footer"/>
    </w:pPr>
  </w:p>
  <w:p w14:paraId="6A95F4D1" w14:textId="77777777" w:rsidR="003E6DCA" w:rsidRDefault="003E6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8D932" w14:textId="77777777" w:rsidR="00AF5A98" w:rsidRDefault="00AF5A98" w:rsidP="00B94A8B">
      <w:pPr>
        <w:spacing w:after="0" w:line="240" w:lineRule="auto"/>
      </w:pPr>
      <w:r>
        <w:separator/>
      </w:r>
    </w:p>
  </w:footnote>
  <w:footnote w:type="continuationSeparator" w:id="0">
    <w:p w14:paraId="54323A46" w14:textId="77777777" w:rsidR="00AF5A98" w:rsidRDefault="00AF5A98" w:rsidP="00B94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5C307" w14:textId="77777777" w:rsidR="003E6DCA" w:rsidRDefault="003E6DCA">
    <w:pPr>
      <w:pStyle w:val="Header"/>
    </w:pPr>
    <w:r w:rsidRPr="00B95611">
      <w:rPr>
        <w:noProof/>
        <w:lang w:eastAsia="en-GB"/>
      </w:rPr>
      <w:drawing>
        <wp:anchor distT="0" distB="0" distL="114300" distR="114300" simplePos="0" relativeHeight="251659264" behindDoc="0" locked="0" layoutInCell="1" allowOverlap="1" wp14:anchorId="6AA7D733" wp14:editId="43F7A5A8">
          <wp:simplePos x="0" y="0"/>
          <wp:positionH relativeFrom="column">
            <wp:posOffset>5133975</wp:posOffset>
          </wp:positionH>
          <wp:positionV relativeFrom="paragraph">
            <wp:posOffset>-432</wp:posOffset>
          </wp:positionV>
          <wp:extent cx="1048068" cy="718835"/>
          <wp:effectExtent l="0" t="0" r="0" b="5080"/>
          <wp:wrapNone/>
          <wp:docPr id="73" name="Picture 73" descr="C:\Users\james.austin\Desktop\OU_Logo_Dark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ustin\Desktop\OU_Logo_Dark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068" cy="71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7ADF3" w14:textId="77777777" w:rsidR="003E6DCA" w:rsidRDefault="003E6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79FE"/>
    <w:multiLevelType w:val="hybridMultilevel"/>
    <w:tmpl w:val="689830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A71C2D"/>
    <w:multiLevelType w:val="hybridMultilevel"/>
    <w:tmpl w:val="34B68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32A9C"/>
    <w:multiLevelType w:val="hybridMultilevel"/>
    <w:tmpl w:val="7B3AF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A4BC0"/>
    <w:multiLevelType w:val="hybridMultilevel"/>
    <w:tmpl w:val="AAEA77EA"/>
    <w:lvl w:ilvl="0" w:tplc="3642CD2C">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57490"/>
    <w:multiLevelType w:val="hybridMultilevel"/>
    <w:tmpl w:val="C19055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F5D1F"/>
    <w:multiLevelType w:val="hybridMultilevel"/>
    <w:tmpl w:val="7D52369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943E72"/>
    <w:multiLevelType w:val="hybridMultilevel"/>
    <w:tmpl w:val="0456AA88"/>
    <w:lvl w:ilvl="0" w:tplc="3642CD2C">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DC0155"/>
    <w:multiLevelType w:val="hybridMultilevel"/>
    <w:tmpl w:val="DF1E2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458D9"/>
    <w:multiLevelType w:val="hybridMultilevel"/>
    <w:tmpl w:val="9D927218"/>
    <w:lvl w:ilvl="0" w:tplc="3642CD2C">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9620EB"/>
    <w:multiLevelType w:val="hybridMultilevel"/>
    <w:tmpl w:val="4336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39332F"/>
    <w:multiLevelType w:val="hybridMultilevel"/>
    <w:tmpl w:val="A6A6D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45CCB"/>
    <w:multiLevelType w:val="hybridMultilevel"/>
    <w:tmpl w:val="3BAECDF8"/>
    <w:lvl w:ilvl="0" w:tplc="AEBAAE7C">
      <w:numFmt w:val="bullet"/>
      <w:lvlText w:val=""/>
      <w:lvlJc w:val="left"/>
      <w:pPr>
        <w:ind w:left="720" w:hanging="360"/>
      </w:pPr>
      <w:rPr>
        <w:rFonts w:ascii="Symbol" w:eastAsiaTheme="minorHAnsi" w:hAnsi="Symbol" w:cs="Open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2804F0"/>
    <w:multiLevelType w:val="hybridMultilevel"/>
    <w:tmpl w:val="2A566BB0"/>
    <w:lvl w:ilvl="0" w:tplc="3642CD2C">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4"/>
  </w:num>
  <w:num w:numId="5">
    <w:abstractNumId w:val="5"/>
  </w:num>
  <w:num w:numId="6">
    <w:abstractNumId w:val="9"/>
  </w:num>
  <w:num w:numId="7">
    <w:abstractNumId w:val="0"/>
  </w:num>
  <w:num w:numId="8">
    <w:abstractNumId w:val="10"/>
  </w:num>
  <w:num w:numId="9">
    <w:abstractNumId w:val="1"/>
  </w:num>
  <w:num w:numId="10">
    <w:abstractNumId w:val="6"/>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8B"/>
    <w:rsid w:val="0000182C"/>
    <w:rsid w:val="00020D2A"/>
    <w:rsid w:val="00046312"/>
    <w:rsid w:val="00055597"/>
    <w:rsid w:val="000616F7"/>
    <w:rsid w:val="00082FF8"/>
    <w:rsid w:val="000A071A"/>
    <w:rsid w:val="000A0C3D"/>
    <w:rsid w:val="000A1F2F"/>
    <w:rsid w:val="00130A73"/>
    <w:rsid w:val="00141A73"/>
    <w:rsid w:val="00165B97"/>
    <w:rsid w:val="0017463B"/>
    <w:rsid w:val="00183E32"/>
    <w:rsid w:val="00196233"/>
    <w:rsid w:val="001B74C0"/>
    <w:rsid w:val="001C030F"/>
    <w:rsid w:val="001D0B71"/>
    <w:rsid w:val="001D209A"/>
    <w:rsid w:val="001E3C30"/>
    <w:rsid w:val="00210409"/>
    <w:rsid w:val="00214C40"/>
    <w:rsid w:val="00256673"/>
    <w:rsid w:val="002838E6"/>
    <w:rsid w:val="002A1A80"/>
    <w:rsid w:val="002C5E33"/>
    <w:rsid w:val="002C7D21"/>
    <w:rsid w:val="002F1CE8"/>
    <w:rsid w:val="00303378"/>
    <w:rsid w:val="00313574"/>
    <w:rsid w:val="003232D2"/>
    <w:rsid w:val="00326B7C"/>
    <w:rsid w:val="00332877"/>
    <w:rsid w:val="003347B4"/>
    <w:rsid w:val="003615E2"/>
    <w:rsid w:val="00397784"/>
    <w:rsid w:val="003B360D"/>
    <w:rsid w:val="003E3D5A"/>
    <w:rsid w:val="003E6DCA"/>
    <w:rsid w:val="004016D5"/>
    <w:rsid w:val="00422638"/>
    <w:rsid w:val="004345C1"/>
    <w:rsid w:val="00452CF9"/>
    <w:rsid w:val="00462D1B"/>
    <w:rsid w:val="00476D05"/>
    <w:rsid w:val="004E0E74"/>
    <w:rsid w:val="004F4DDD"/>
    <w:rsid w:val="004F7055"/>
    <w:rsid w:val="00521B33"/>
    <w:rsid w:val="00521D03"/>
    <w:rsid w:val="00526367"/>
    <w:rsid w:val="005421B7"/>
    <w:rsid w:val="005466CB"/>
    <w:rsid w:val="00554D81"/>
    <w:rsid w:val="00563E25"/>
    <w:rsid w:val="005706A2"/>
    <w:rsid w:val="005A175A"/>
    <w:rsid w:val="005A33E6"/>
    <w:rsid w:val="005B0241"/>
    <w:rsid w:val="005B2A66"/>
    <w:rsid w:val="005B634F"/>
    <w:rsid w:val="005E198E"/>
    <w:rsid w:val="005E292D"/>
    <w:rsid w:val="005E5D9A"/>
    <w:rsid w:val="00603D25"/>
    <w:rsid w:val="00611791"/>
    <w:rsid w:val="006344C8"/>
    <w:rsid w:val="00680816"/>
    <w:rsid w:val="00690741"/>
    <w:rsid w:val="006F49CB"/>
    <w:rsid w:val="00712FFB"/>
    <w:rsid w:val="00714A46"/>
    <w:rsid w:val="00785838"/>
    <w:rsid w:val="007B5479"/>
    <w:rsid w:val="007C1CEF"/>
    <w:rsid w:val="007C4BB7"/>
    <w:rsid w:val="007C6E2D"/>
    <w:rsid w:val="007E2938"/>
    <w:rsid w:val="00865267"/>
    <w:rsid w:val="00871544"/>
    <w:rsid w:val="00872756"/>
    <w:rsid w:val="00875CD7"/>
    <w:rsid w:val="00885637"/>
    <w:rsid w:val="008E6594"/>
    <w:rsid w:val="00934FFA"/>
    <w:rsid w:val="009521A7"/>
    <w:rsid w:val="00952F5E"/>
    <w:rsid w:val="009534BF"/>
    <w:rsid w:val="009922B6"/>
    <w:rsid w:val="009A279C"/>
    <w:rsid w:val="009A5D22"/>
    <w:rsid w:val="00A0532D"/>
    <w:rsid w:val="00A2797B"/>
    <w:rsid w:val="00A30DD0"/>
    <w:rsid w:val="00A6459E"/>
    <w:rsid w:val="00AC0A99"/>
    <w:rsid w:val="00AD5D7E"/>
    <w:rsid w:val="00AF5A98"/>
    <w:rsid w:val="00B1194C"/>
    <w:rsid w:val="00B44921"/>
    <w:rsid w:val="00B71AD6"/>
    <w:rsid w:val="00B94090"/>
    <w:rsid w:val="00B94A8B"/>
    <w:rsid w:val="00B94BC6"/>
    <w:rsid w:val="00BA54D3"/>
    <w:rsid w:val="00BB1B2D"/>
    <w:rsid w:val="00BC3F3E"/>
    <w:rsid w:val="00BC5EF9"/>
    <w:rsid w:val="00BC74D0"/>
    <w:rsid w:val="00BE025C"/>
    <w:rsid w:val="00BE4904"/>
    <w:rsid w:val="00BF3C33"/>
    <w:rsid w:val="00C00D5A"/>
    <w:rsid w:val="00C02491"/>
    <w:rsid w:val="00C071C0"/>
    <w:rsid w:val="00C21BDD"/>
    <w:rsid w:val="00C3785C"/>
    <w:rsid w:val="00C469F6"/>
    <w:rsid w:val="00C61584"/>
    <w:rsid w:val="00C87237"/>
    <w:rsid w:val="00CA0826"/>
    <w:rsid w:val="00CA627A"/>
    <w:rsid w:val="00CA7DE2"/>
    <w:rsid w:val="00CB6FEB"/>
    <w:rsid w:val="00CC7C52"/>
    <w:rsid w:val="00CE07DE"/>
    <w:rsid w:val="00CF6FF6"/>
    <w:rsid w:val="00D26806"/>
    <w:rsid w:val="00D270E9"/>
    <w:rsid w:val="00D44219"/>
    <w:rsid w:val="00D60169"/>
    <w:rsid w:val="00DB1223"/>
    <w:rsid w:val="00DF5524"/>
    <w:rsid w:val="00DF7E67"/>
    <w:rsid w:val="00E11FFD"/>
    <w:rsid w:val="00E21252"/>
    <w:rsid w:val="00E313D1"/>
    <w:rsid w:val="00E50EC4"/>
    <w:rsid w:val="00E95E05"/>
    <w:rsid w:val="00EA7716"/>
    <w:rsid w:val="00EC579A"/>
    <w:rsid w:val="00F13A69"/>
    <w:rsid w:val="00F43102"/>
    <w:rsid w:val="00FB150B"/>
    <w:rsid w:val="00FB20DE"/>
    <w:rsid w:val="00FC1D97"/>
    <w:rsid w:val="00FE4986"/>
    <w:rsid w:val="00FF0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7320BB2"/>
  <w15:chartTrackingRefBased/>
  <w15:docId w15:val="{448B485F-5830-45AA-BE7D-892121397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29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7E2938"/>
    <w:pPr>
      <w:tabs>
        <w:tab w:val="left" w:pos="0"/>
        <w:tab w:val="left" w:pos="480"/>
      </w:tabs>
      <w:spacing w:before="360" w:after="160" w:line="240" w:lineRule="auto"/>
      <w:outlineLvl w:val="1"/>
    </w:pPr>
    <w:rPr>
      <w:rFonts w:ascii="Arial" w:eastAsia="Times New Roman" w:hAnsi="Arial" w:cs="ApexSansBookT"/>
      <w:b/>
      <w:color w:val="00B1EA"/>
      <w:sz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A8B"/>
  </w:style>
  <w:style w:type="paragraph" w:styleId="Footer">
    <w:name w:val="footer"/>
    <w:basedOn w:val="Normal"/>
    <w:link w:val="FooterChar"/>
    <w:uiPriority w:val="99"/>
    <w:unhideWhenUsed/>
    <w:rsid w:val="00B94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A8B"/>
  </w:style>
  <w:style w:type="table" w:styleId="TableGrid">
    <w:name w:val="Table Grid"/>
    <w:basedOn w:val="TableNormal"/>
    <w:uiPriority w:val="39"/>
    <w:rsid w:val="00B9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A8B"/>
    <w:rPr>
      <w:color w:val="0563C1" w:themeColor="hyperlink"/>
      <w:u w:val="single"/>
    </w:rPr>
  </w:style>
  <w:style w:type="paragraph" w:styleId="ListParagraph">
    <w:name w:val="List Paragraph"/>
    <w:basedOn w:val="Normal"/>
    <w:uiPriority w:val="34"/>
    <w:qFormat/>
    <w:rsid w:val="00BC74D0"/>
    <w:pPr>
      <w:ind w:left="720"/>
      <w:contextualSpacing/>
    </w:pPr>
  </w:style>
  <w:style w:type="paragraph" w:customStyle="1" w:styleId="Papertext">
    <w:name w:val="Paper text"/>
    <w:basedOn w:val="Normal"/>
    <w:rsid w:val="00EA7716"/>
    <w:pPr>
      <w:tabs>
        <w:tab w:val="left" w:pos="851"/>
        <w:tab w:val="right" w:pos="9639"/>
      </w:tabs>
      <w:spacing w:after="220" w:line="240" w:lineRule="auto"/>
      <w:ind w:left="851" w:hanging="851"/>
    </w:pPr>
    <w:rPr>
      <w:rFonts w:ascii="Arial" w:eastAsia="Times New Roman" w:hAnsi="Arial" w:cs="Arial"/>
      <w:color w:val="000000"/>
      <w:szCs w:val="20"/>
      <w:lang w:eastAsia="ja-JP"/>
    </w:rPr>
  </w:style>
  <w:style w:type="character" w:styleId="FollowedHyperlink">
    <w:name w:val="FollowedHyperlink"/>
    <w:basedOn w:val="DefaultParagraphFont"/>
    <w:uiPriority w:val="99"/>
    <w:semiHidden/>
    <w:unhideWhenUsed/>
    <w:rsid w:val="00462D1B"/>
    <w:rPr>
      <w:color w:val="954F72" w:themeColor="followedHyperlink"/>
      <w:u w:val="single"/>
    </w:rPr>
  </w:style>
  <w:style w:type="paragraph" w:customStyle="1" w:styleId="List1">
    <w:name w:val="List1"/>
    <w:basedOn w:val="Normal"/>
    <w:rsid w:val="00872756"/>
    <w:pPr>
      <w:tabs>
        <w:tab w:val="right" w:pos="9638"/>
      </w:tabs>
      <w:spacing w:after="220" w:line="240" w:lineRule="auto"/>
      <w:ind w:left="1418" w:hanging="567"/>
    </w:pPr>
    <w:rPr>
      <w:rFonts w:ascii="Arial" w:eastAsia="Times New Roman" w:hAnsi="Arial" w:cs="Arial"/>
      <w:color w:val="000000"/>
      <w:szCs w:val="20"/>
      <w:lang w:eastAsia="ja-JP"/>
    </w:rPr>
  </w:style>
  <w:style w:type="paragraph" w:styleId="BalloonText">
    <w:name w:val="Balloon Text"/>
    <w:basedOn w:val="Normal"/>
    <w:link w:val="BalloonTextChar"/>
    <w:uiPriority w:val="99"/>
    <w:semiHidden/>
    <w:unhideWhenUsed/>
    <w:rsid w:val="00611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791"/>
    <w:rPr>
      <w:rFonts w:ascii="Segoe UI" w:hAnsi="Segoe UI" w:cs="Segoe UI"/>
      <w:sz w:val="18"/>
      <w:szCs w:val="18"/>
    </w:rPr>
  </w:style>
  <w:style w:type="character" w:styleId="CommentReference">
    <w:name w:val="annotation reference"/>
    <w:basedOn w:val="DefaultParagraphFont"/>
    <w:uiPriority w:val="99"/>
    <w:semiHidden/>
    <w:unhideWhenUsed/>
    <w:rsid w:val="003232D2"/>
    <w:rPr>
      <w:sz w:val="16"/>
      <w:szCs w:val="16"/>
    </w:rPr>
  </w:style>
  <w:style w:type="paragraph" w:styleId="CommentText">
    <w:name w:val="annotation text"/>
    <w:basedOn w:val="Normal"/>
    <w:link w:val="CommentTextChar"/>
    <w:uiPriority w:val="99"/>
    <w:semiHidden/>
    <w:unhideWhenUsed/>
    <w:rsid w:val="003232D2"/>
    <w:pPr>
      <w:spacing w:line="240" w:lineRule="auto"/>
    </w:pPr>
    <w:rPr>
      <w:sz w:val="20"/>
      <w:szCs w:val="20"/>
    </w:rPr>
  </w:style>
  <w:style w:type="character" w:customStyle="1" w:styleId="CommentTextChar">
    <w:name w:val="Comment Text Char"/>
    <w:basedOn w:val="DefaultParagraphFont"/>
    <w:link w:val="CommentText"/>
    <w:uiPriority w:val="99"/>
    <w:semiHidden/>
    <w:rsid w:val="003232D2"/>
    <w:rPr>
      <w:sz w:val="20"/>
      <w:szCs w:val="20"/>
    </w:rPr>
  </w:style>
  <w:style w:type="paragraph" w:styleId="CommentSubject">
    <w:name w:val="annotation subject"/>
    <w:basedOn w:val="CommentText"/>
    <w:next w:val="CommentText"/>
    <w:link w:val="CommentSubjectChar"/>
    <w:uiPriority w:val="99"/>
    <w:semiHidden/>
    <w:unhideWhenUsed/>
    <w:rsid w:val="003232D2"/>
    <w:rPr>
      <w:b/>
      <w:bCs/>
    </w:rPr>
  </w:style>
  <w:style w:type="character" w:customStyle="1" w:styleId="CommentSubjectChar">
    <w:name w:val="Comment Subject Char"/>
    <w:basedOn w:val="CommentTextChar"/>
    <w:link w:val="CommentSubject"/>
    <w:uiPriority w:val="99"/>
    <w:semiHidden/>
    <w:rsid w:val="003232D2"/>
    <w:rPr>
      <w:b/>
      <w:bCs/>
      <w:sz w:val="20"/>
      <w:szCs w:val="20"/>
    </w:rPr>
  </w:style>
  <w:style w:type="character" w:customStyle="1" w:styleId="Heading2Char">
    <w:name w:val="Heading 2 Char"/>
    <w:basedOn w:val="DefaultParagraphFont"/>
    <w:link w:val="Heading2"/>
    <w:rsid w:val="007E2938"/>
    <w:rPr>
      <w:rFonts w:ascii="Arial" w:eastAsia="Times New Roman" w:hAnsi="Arial" w:cs="ApexSansBookT"/>
      <w:b/>
      <w:color w:val="00B1EA"/>
      <w:sz w:val="21"/>
      <w:szCs w:val="32"/>
      <w:lang w:eastAsia="en-GB"/>
    </w:rPr>
  </w:style>
  <w:style w:type="character" w:customStyle="1" w:styleId="Style10pt">
    <w:name w:val="Style 10 pt"/>
    <w:rsid w:val="007E2938"/>
    <w:rPr>
      <w:rFonts w:ascii="Arial" w:hAnsi="Arial"/>
      <w:dstrike w:val="0"/>
      <w:sz w:val="21"/>
      <w:vertAlign w:val="baseline"/>
    </w:rPr>
  </w:style>
  <w:style w:type="paragraph" w:customStyle="1" w:styleId="MinuteText">
    <w:name w:val="Minute Text"/>
    <w:basedOn w:val="Normal"/>
    <w:link w:val="MinuteTextChar"/>
    <w:rsid w:val="007E2938"/>
    <w:pPr>
      <w:spacing w:after="0" w:line="240" w:lineRule="atLeast"/>
      <w:ind w:left="709" w:firstLine="11"/>
    </w:pPr>
    <w:rPr>
      <w:rFonts w:ascii="Arial" w:eastAsia="Times New Roman" w:hAnsi="Arial" w:cs="Times New Roman"/>
      <w:szCs w:val="24"/>
      <w:lang w:eastAsia="en-GB"/>
    </w:rPr>
  </w:style>
  <w:style w:type="character" w:customStyle="1" w:styleId="MinuteTextChar">
    <w:name w:val="Minute Text Char"/>
    <w:link w:val="MinuteText"/>
    <w:rsid w:val="007E2938"/>
    <w:rPr>
      <w:rFonts w:ascii="Arial" w:eastAsia="Times New Roman" w:hAnsi="Arial" w:cs="Times New Roman"/>
      <w:szCs w:val="24"/>
      <w:lang w:eastAsia="en-GB"/>
    </w:rPr>
  </w:style>
  <w:style w:type="paragraph" w:customStyle="1" w:styleId="A">
    <w:name w:val="A)"/>
    <w:basedOn w:val="Normal"/>
    <w:rsid w:val="007E2938"/>
    <w:pPr>
      <w:tabs>
        <w:tab w:val="left" w:pos="720"/>
      </w:tabs>
      <w:spacing w:after="240" w:line="260" w:lineRule="exact"/>
    </w:pPr>
    <w:rPr>
      <w:rFonts w:ascii="Arial" w:eastAsia="Times New Roman" w:hAnsi="Arial" w:cs="Arial"/>
      <w:lang w:eastAsia="en-GB"/>
    </w:rPr>
  </w:style>
  <w:style w:type="character" w:customStyle="1" w:styleId="Heading1Char">
    <w:name w:val="Heading 1 Char"/>
    <w:basedOn w:val="DefaultParagraphFont"/>
    <w:link w:val="Heading1"/>
    <w:uiPriority w:val="9"/>
    <w:rsid w:val="007E2938"/>
    <w:rPr>
      <w:rFonts w:asciiTheme="majorHAnsi" w:eastAsiaTheme="majorEastAsia" w:hAnsiTheme="majorHAnsi" w:cstheme="majorBidi"/>
      <w:color w:val="2E74B5" w:themeColor="accent1" w:themeShade="BF"/>
      <w:sz w:val="32"/>
      <w:szCs w:val="32"/>
    </w:rPr>
  </w:style>
  <w:style w:type="paragraph" w:customStyle="1" w:styleId="NormalTable">
    <w:name w:val="Normal (Table)"/>
    <w:basedOn w:val="Normal"/>
    <w:qFormat/>
    <w:rsid w:val="005706A2"/>
    <w:pPr>
      <w:spacing w:after="0" w:line="236" w:lineRule="exact"/>
      <w:jc w:val="both"/>
    </w:pPr>
    <w:rPr>
      <w:rFonts w:ascii="Arial" w:eastAsia="Times New Roman" w:hAnsi="Arial" w:cs="Arial"/>
      <w:sz w:val="19"/>
      <w:szCs w:val="19"/>
      <w:lang w:eastAsia="en-GB"/>
    </w:rPr>
  </w:style>
  <w:style w:type="table" w:styleId="GridTable1Light">
    <w:name w:val="Grid Table 1 Light"/>
    <w:basedOn w:val="TableNormal"/>
    <w:uiPriority w:val="46"/>
    <w:rsid w:val="00CC7C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CA08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80876">
      <w:bodyDiv w:val="1"/>
      <w:marLeft w:val="0"/>
      <w:marRight w:val="0"/>
      <w:marTop w:val="0"/>
      <w:marBottom w:val="0"/>
      <w:divBdr>
        <w:top w:val="none" w:sz="0" w:space="0" w:color="auto"/>
        <w:left w:val="none" w:sz="0" w:space="0" w:color="auto"/>
        <w:bottom w:val="none" w:sz="0" w:space="0" w:color="auto"/>
        <w:right w:val="none" w:sz="0" w:space="0" w:color="auto"/>
      </w:divBdr>
    </w:div>
    <w:div w:id="788204550">
      <w:bodyDiv w:val="1"/>
      <w:marLeft w:val="0"/>
      <w:marRight w:val="0"/>
      <w:marTop w:val="0"/>
      <w:marBottom w:val="0"/>
      <w:divBdr>
        <w:top w:val="none" w:sz="0" w:space="0" w:color="auto"/>
        <w:left w:val="none" w:sz="0" w:space="0" w:color="auto"/>
        <w:bottom w:val="none" w:sz="0" w:space="0" w:color="auto"/>
        <w:right w:val="none" w:sz="0" w:space="0" w:color="auto"/>
      </w:divBdr>
    </w:div>
    <w:div w:id="1097602498">
      <w:bodyDiv w:val="1"/>
      <w:marLeft w:val="0"/>
      <w:marRight w:val="0"/>
      <w:marTop w:val="0"/>
      <w:marBottom w:val="0"/>
      <w:divBdr>
        <w:top w:val="none" w:sz="0" w:space="0" w:color="auto"/>
        <w:left w:val="none" w:sz="0" w:space="0" w:color="auto"/>
        <w:bottom w:val="none" w:sz="0" w:space="0" w:color="auto"/>
        <w:right w:val="none" w:sz="0" w:space="0" w:color="auto"/>
      </w:divBdr>
    </w:div>
    <w:div w:id="155427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DF750-7BB2-4179-9AE7-5523ADA8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Deborah.Cook</dc:creator>
  <cp:keywords/>
  <dc:description/>
  <cp:lastModifiedBy>Deborah.Cook</cp:lastModifiedBy>
  <cp:revision>2</cp:revision>
  <cp:lastPrinted>2018-11-12T09:05:00Z</cp:lastPrinted>
  <dcterms:created xsi:type="dcterms:W3CDTF">2018-12-03T09:36:00Z</dcterms:created>
  <dcterms:modified xsi:type="dcterms:W3CDTF">2018-12-03T09:36:00Z</dcterms:modified>
</cp:coreProperties>
</file>