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30ED4" w14:textId="77777777" w:rsidR="00C65E64" w:rsidRDefault="00C65E64" w:rsidP="00EF6163">
      <w:pPr>
        <w:pStyle w:val="Heading1"/>
        <w:tabs>
          <w:tab w:val="right" w:pos="9029"/>
        </w:tabs>
        <w:spacing w:before="0"/>
        <w:jc w:val="right"/>
        <w:rPr>
          <w:sz w:val="35"/>
          <w:szCs w:val="35"/>
        </w:rPr>
      </w:pPr>
      <w:bookmarkStart w:id="0" w:name="_Toc502759675"/>
      <w:bookmarkStart w:id="1" w:name="_Toc502759783"/>
      <w:bookmarkStart w:id="2" w:name="_Toc502818892"/>
      <w:bookmarkStart w:id="3" w:name="_Toc502818922"/>
      <w:bookmarkStart w:id="4" w:name="_Toc502850733"/>
      <w:bookmarkStart w:id="5" w:name="_Toc502907415"/>
      <w:bookmarkStart w:id="6" w:name="_Toc503169713"/>
      <w:bookmarkStart w:id="7" w:name="_Toc517284552"/>
      <w:bookmarkStart w:id="8" w:name="_Toc517347945"/>
      <w:bookmarkStart w:id="9" w:name="_Toc528757352"/>
      <w:bookmarkStart w:id="10" w:name="_Toc528855829"/>
      <w:bookmarkStart w:id="11" w:name="_Toc13134580"/>
      <w:r w:rsidRPr="003C6EFC">
        <w:rPr>
          <w:noProof/>
          <w:szCs w:val="44"/>
        </w:rPr>
        <w:drawing>
          <wp:anchor distT="0" distB="0" distL="114300" distR="114300" simplePos="0" relativeHeight="251669504" behindDoc="0" locked="0" layoutInCell="1" allowOverlap="1" wp14:anchorId="445BA6C6" wp14:editId="0B19CC6E">
            <wp:simplePos x="0" y="0"/>
            <wp:positionH relativeFrom="margin">
              <wp:posOffset>-76199</wp:posOffset>
            </wp:positionH>
            <wp:positionV relativeFrom="paragraph">
              <wp:posOffset>53975</wp:posOffset>
            </wp:positionV>
            <wp:extent cx="1174456" cy="800100"/>
            <wp:effectExtent l="0" t="0" r="6985" b="0"/>
            <wp:wrapNone/>
            <wp:docPr id="18" name="Picture 18" descr="Logo - The Open University"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8F3.212A00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81123" cy="80464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C423F8">
        <w:rPr>
          <w:szCs w:val="44"/>
        </w:rPr>
        <w:t>Post</w:t>
      </w:r>
      <w:r w:rsidR="004E417A">
        <w:rPr>
          <w:szCs w:val="44"/>
        </w:rPr>
        <w:t>g</w:t>
      </w:r>
      <w:r w:rsidR="00C423F8">
        <w:rPr>
          <w:szCs w:val="44"/>
        </w:rPr>
        <w:t>raduate Research Students</w:t>
      </w:r>
      <w:r w:rsidR="00E33CDA" w:rsidRPr="00D45EF9">
        <w:rPr>
          <w:sz w:val="42"/>
          <w:szCs w:val="42"/>
        </w:rPr>
        <w:br/>
      </w:r>
      <w:r w:rsidR="00C423F8" w:rsidRPr="00E94A56">
        <w:rPr>
          <w:szCs w:val="44"/>
        </w:rPr>
        <w:t>(Affiliated Research</w:t>
      </w:r>
      <w:r w:rsidR="00D45EF9" w:rsidRPr="00E94A56">
        <w:rPr>
          <w:szCs w:val="44"/>
        </w:rPr>
        <w:t xml:space="preserve"> Centre</w:t>
      </w:r>
      <w:r w:rsidR="00C423F8" w:rsidRPr="00E94A56">
        <w:rPr>
          <w:szCs w:val="44"/>
        </w:rPr>
        <w:t>)</w:t>
      </w:r>
      <w:bookmarkEnd w:id="4"/>
      <w:bookmarkEnd w:id="5"/>
      <w:bookmarkEnd w:id="6"/>
      <w:bookmarkEnd w:id="7"/>
      <w:bookmarkEnd w:id="8"/>
      <w:bookmarkEnd w:id="9"/>
      <w:r w:rsidR="00C423F8" w:rsidRPr="00E94A56">
        <w:rPr>
          <w:szCs w:val="44"/>
        </w:rPr>
        <w:t xml:space="preserve"> Fee </w:t>
      </w:r>
      <w:bookmarkEnd w:id="10"/>
      <w:r w:rsidR="004E417A" w:rsidRPr="00E94A56">
        <w:rPr>
          <w:szCs w:val="44"/>
        </w:rPr>
        <w:t>Rules</w:t>
      </w:r>
      <w:bookmarkEnd w:id="11"/>
    </w:p>
    <w:p w14:paraId="2FCCA499" w14:textId="170D5F81" w:rsidR="003C6EFC" w:rsidRPr="00B27E4F" w:rsidRDefault="001927B1" w:rsidP="003C6EFC">
      <w:pPr>
        <w:jc w:val="right"/>
        <w:rPr>
          <w:rFonts w:ascii="Times New Roman" w:eastAsiaTheme="majorEastAsia" w:hAnsi="Times New Roman" w:cstheme="majorBidi"/>
          <w:color w:val="000000" w:themeColor="text1"/>
          <w:sz w:val="36"/>
          <w:szCs w:val="36"/>
        </w:rPr>
      </w:pPr>
      <w:r>
        <w:rPr>
          <w:rFonts w:ascii="Times New Roman" w:eastAsiaTheme="majorEastAsia" w:hAnsi="Times New Roman" w:cstheme="majorBidi"/>
          <w:color w:val="000000" w:themeColor="text1"/>
          <w:sz w:val="36"/>
          <w:szCs w:val="36"/>
        </w:rPr>
        <w:t>2020-21</w:t>
      </w:r>
    </w:p>
    <w:bookmarkStart w:id="12" w:name="_Toc517347946" w:displacedByCustomXml="next"/>
    <w:bookmarkStart w:id="13" w:name="_Toc502907416" w:displacedByCustomXml="next"/>
    <w:bookmarkStart w:id="14" w:name="_Toc502818893" w:displacedByCustomXml="next"/>
    <w:bookmarkStart w:id="15" w:name="_Toc502818923" w:displacedByCustomXml="next"/>
    <w:bookmarkStart w:id="16" w:name="_Toc502850734" w:displacedByCustomXml="next"/>
    <w:bookmarkStart w:id="17" w:name="_Toc503169714" w:displacedByCustomXml="next"/>
    <w:bookmarkStart w:id="18" w:name="_Toc517284553" w:displacedByCustomXml="next"/>
    <w:bookmarkStart w:id="19" w:name="_Toc13134581" w:displacedByCustomXml="next"/>
    <w:bookmarkStart w:id="20" w:name="_Toc528855830" w:displacedByCustomXml="next"/>
    <w:bookmarkStart w:id="21" w:name="_Toc528757353" w:displacedByCustomXml="next"/>
    <w:sdt>
      <w:sdtPr>
        <w:rPr>
          <w:rFonts w:asciiTheme="minorHAnsi" w:eastAsiaTheme="minorEastAsia" w:hAnsiTheme="minorHAnsi" w:cstheme="minorBidi"/>
          <w:b w:val="0"/>
          <w:sz w:val="21"/>
          <w:szCs w:val="21"/>
        </w:rPr>
        <w:id w:val="-1046214561"/>
        <w:docPartObj>
          <w:docPartGallery w:val="Table of Contents"/>
          <w:docPartUnique/>
        </w:docPartObj>
      </w:sdtPr>
      <w:sdtEndPr>
        <w:rPr>
          <w:rFonts w:ascii="Arial" w:eastAsiaTheme="minorHAnsi" w:hAnsi="Arial"/>
          <w:noProof/>
          <w:sz w:val="22"/>
          <w:szCs w:val="22"/>
        </w:rPr>
      </w:sdtEndPr>
      <w:sdtContent>
        <w:p w14:paraId="58D3434B" w14:textId="77777777" w:rsidR="00ED7463" w:rsidRDefault="00ED7463" w:rsidP="00EF6163">
          <w:pPr>
            <w:pStyle w:val="Heading2"/>
          </w:pPr>
          <w:r>
            <w:t>Contents</w:t>
          </w:r>
        </w:p>
        <w:bookmarkEnd w:id="12" w:displacedByCustomXml="next"/>
        <w:bookmarkEnd w:id="13" w:displacedByCustomXml="next"/>
        <w:bookmarkEnd w:id="14" w:displacedByCustomXml="next"/>
        <w:bookmarkEnd w:id="15" w:displacedByCustomXml="next"/>
        <w:bookmarkEnd w:id="16" w:displacedByCustomXml="next"/>
        <w:bookmarkEnd w:id="17" w:displacedByCustomXml="next"/>
        <w:bookmarkEnd w:id="18" w:displacedByCustomXml="next"/>
      </w:sdtContent>
    </w:sdt>
    <w:bookmarkEnd w:id="19" w:displacedByCustomXml="prev"/>
    <w:bookmarkEnd w:id="20" w:displacedByCustomXml="prev"/>
    <w:bookmarkEnd w:id="21" w:displacedByCustomXml="prev"/>
    <w:p w14:paraId="3BC9798D" w14:textId="77777777" w:rsidR="0085403E" w:rsidRDefault="00E75D28">
      <w:pPr>
        <w:pStyle w:val="TOC1"/>
        <w:rPr>
          <w:rFonts w:asciiTheme="minorHAnsi" w:eastAsiaTheme="minorEastAsia" w:hAnsiTheme="minorHAnsi"/>
          <w:noProof/>
        </w:rPr>
      </w:pPr>
      <w:r>
        <w:fldChar w:fldCharType="begin"/>
      </w:r>
      <w:r>
        <w:instrText xml:space="preserve"> TOC \o "1-3" \h \z \u </w:instrText>
      </w:r>
      <w:r>
        <w:fldChar w:fldCharType="separate"/>
      </w:r>
      <w:hyperlink w:anchor="_Toc13134580" w:history="1">
        <w:r w:rsidR="0085403E" w:rsidRPr="00294988">
          <w:rPr>
            <w:rStyle w:val="Hyperlink"/>
            <w:noProof/>
          </w:rPr>
          <w:t>Postgraduate Research Students (Affiliated Research Centre) Fee Rules</w:t>
        </w:r>
        <w:r w:rsidR="0085403E">
          <w:rPr>
            <w:noProof/>
            <w:webHidden/>
          </w:rPr>
          <w:tab/>
        </w:r>
        <w:r w:rsidR="0085403E">
          <w:rPr>
            <w:noProof/>
            <w:webHidden/>
          </w:rPr>
          <w:fldChar w:fldCharType="begin"/>
        </w:r>
        <w:r w:rsidR="0085403E">
          <w:rPr>
            <w:noProof/>
            <w:webHidden/>
          </w:rPr>
          <w:instrText xml:space="preserve"> PAGEREF _Toc13134580 \h </w:instrText>
        </w:r>
        <w:r w:rsidR="0085403E">
          <w:rPr>
            <w:noProof/>
            <w:webHidden/>
          </w:rPr>
        </w:r>
        <w:r w:rsidR="0085403E">
          <w:rPr>
            <w:noProof/>
            <w:webHidden/>
          </w:rPr>
          <w:fldChar w:fldCharType="separate"/>
        </w:r>
        <w:r w:rsidR="0085403E">
          <w:rPr>
            <w:noProof/>
            <w:webHidden/>
          </w:rPr>
          <w:t>1</w:t>
        </w:r>
        <w:r w:rsidR="0085403E">
          <w:rPr>
            <w:noProof/>
            <w:webHidden/>
          </w:rPr>
          <w:fldChar w:fldCharType="end"/>
        </w:r>
      </w:hyperlink>
    </w:p>
    <w:p w14:paraId="3B48DFE1" w14:textId="77777777" w:rsidR="0085403E" w:rsidRDefault="009722C2">
      <w:pPr>
        <w:pStyle w:val="TOC2"/>
        <w:tabs>
          <w:tab w:val="right" w:leader="dot" w:pos="9019"/>
        </w:tabs>
        <w:rPr>
          <w:rFonts w:asciiTheme="minorHAnsi" w:eastAsiaTheme="minorEastAsia" w:hAnsiTheme="minorHAnsi"/>
          <w:noProof/>
        </w:rPr>
      </w:pPr>
      <w:hyperlink w:anchor="_Toc13134581" w:history="1">
        <w:r w:rsidR="0085403E" w:rsidRPr="00294988">
          <w:rPr>
            <w:rStyle w:val="Hyperlink"/>
            <w:noProof/>
          </w:rPr>
          <w:t>Contents</w:t>
        </w:r>
        <w:r w:rsidR="0085403E">
          <w:rPr>
            <w:noProof/>
            <w:webHidden/>
          </w:rPr>
          <w:tab/>
        </w:r>
        <w:r w:rsidR="0085403E">
          <w:rPr>
            <w:noProof/>
            <w:webHidden/>
          </w:rPr>
          <w:fldChar w:fldCharType="begin"/>
        </w:r>
        <w:r w:rsidR="0085403E">
          <w:rPr>
            <w:noProof/>
            <w:webHidden/>
          </w:rPr>
          <w:instrText xml:space="preserve"> PAGEREF _Toc13134581 \h </w:instrText>
        </w:r>
        <w:r w:rsidR="0085403E">
          <w:rPr>
            <w:noProof/>
            <w:webHidden/>
          </w:rPr>
        </w:r>
        <w:r w:rsidR="0085403E">
          <w:rPr>
            <w:noProof/>
            <w:webHidden/>
          </w:rPr>
          <w:fldChar w:fldCharType="separate"/>
        </w:r>
        <w:r w:rsidR="0085403E">
          <w:rPr>
            <w:noProof/>
            <w:webHidden/>
          </w:rPr>
          <w:t>1</w:t>
        </w:r>
        <w:r w:rsidR="0085403E">
          <w:rPr>
            <w:noProof/>
            <w:webHidden/>
          </w:rPr>
          <w:fldChar w:fldCharType="end"/>
        </w:r>
      </w:hyperlink>
    </w:p>
    <w:p w14:paraId="75C1836A" w14:textId="77777777" w:rsidR="0085403E" w:rsidRDefault="009722C2">
      <w:pPr>
        <w:pStyle w:val="TOC2"/>
        <w:tabs>
          <w:tab w:val="right" w:leader="dot" w:pos="9019"/>
        </w:tabs>
        <w:rPr>
          <w:rFonts w:asciiTheme="minorHAnsi" w:eastAsiaTheme="minorEastAsia" w:hAnsiTheme="minorHAnsi"/>
          <w:noProof/>
        </w:rPr>
      </w:pPr>
      <w:hyperlink w:anchor="_Toc13134582" w:history="1">
        <w:r w:rsidR="0085403E" w:rsidRPr="00294988">
          <w:rPr>
            <w:rStyle w:val="Hyperlink"/>
            <w:noProof/>
          </w:rPr>
          <w:t>Summary of policy</w:t>
        </w:r>
        <w:r w:rsidR="0085403E">
          <w:rPr>
            <w:noProof/>
            <w:webHidden/>
          </w:rPr>
          <w:tab/>
        </w:r>
        <w:r w:rsidR="0085403E">
          <w:rPr>
            <w:noProof/>
            <w:webHidden/>
          </w:rPr>
          <w:fldChar w:fldCharType="begin"/>
        </w:r>
        <w:r w:rsidR="0085403E">
          <w:rPr>
            <w:noProof/>
            <w:webHidden/>
          </w:rPr>
          <w:instrText xml:space="preserve"> PAGEREF _Toc13134582 \h </w:instrText>
        </w:r>
        <w:r w:rsidR="0085403E">
          <w:rPr>
            <w:noProof/>
            <w:webHidden/>
          </w:rPr>
        </w:r>
        <w:r w:rsidR="0085403E">
          <w:rPr>
            <w:noProof/>
            <w:webHidden/>
          </w:rPr>
          <w:fldChar w:fldCharType="separate"/>
        </w:r>
        <w:r w:rsidR="0085403E">
          <w:rPr>
            <w:noProof/>
            <w:webHidden/>
          </w:rPr>
          <w:t>3</w:t>
        </w:r>
        <w:r w:rsidR="0085403E">
          <w:rPr>
            <w:noProof/>
            <w:webHidden/>
          </w:rPr>
          <w:fldChar w:fldCharType="end"/>
        </w:r>
      </w:hyperlink>
    </w:p>
    <w:p w14:paraId="1BDB810E" w14:textId="77777777" w:rsidR="0085403E" w:rsidRDefault="009722C2">
      <w:pPr>
        <w:pStyle w:val="TOC3"/>
        <w:tabs>
          <w:tab w:val="right" w:leader="dot" w:pos="9019"/>
        </w:tabs>
        <w:rPr>
          <w:rFonts w:asciiTheme="minorHAnsi" w:eastAsiaTheme="minorEastAsia" w:hAnsiTheme="minorHAnsi"/>
          <w:noProof/>
        </w:rPr>
      </w:pPr>
      <w:hyperlink w:anchor="_Toc13134583" w:history="1">
        <w:r w:rsidR="0085403E" w:rsidRPr="00294988">
          <w:rPr>
            <w:rStyle w:val="Hyperlink"/>
            <w:noProof/>
          </w:rPr>
          <w:t>Summary of significant changes since last version</w:t>
        </w:r>
        <w:r w:rsidR="0085403E">
          <w:rPr>
            <w:noProof/>
            <w:webHidden/>
          </w:rPr>
          <w:tab/>
        </w:r>
        <w:r w:rsidR="0085403E">
          <w:rPr>
            <w:noProof/>
            <w:webHidden/>
          </w:rPr>
          <w:fldChar w:fldCharType="begin"/>
        </w:r>
        <w:r w:rsidR="0085403E">
          <w:rPr>
            <w:noProof/>
            <w:webHidden/>
          </w:rPr>
          <w:instrText xml:space="preserve"> PAGEREF _Toc13134583 \h </w:instrText>
        </w:r>
        <w:r w:rsidR="0085403E">
          <w:rPr>
            <w:noProof/>
            <w:webHidden/>
          </w:rPr>
        </w:r>
        <w:r w:rsidR="0085403E">
          <w:rPr>
            <w:noProof/>
            <w:webHidden/>
          </w:rPr>
          <w:fldChar w:fldCharType="separate"/>
        </w:r>
        <w:r w:rsidR="0085403E">
          <w:rPr>
            <w:noProof/>
            <w:webHidden/>
          </w:rPr>
          <w:t>3</w:t>
        </w:r>
        <w:r w:rsidR="0085403E">
          <w:rPr>
            <w:noProof/>
            <w:webHidden/>
          </w:rPr>
          <w:fldChar w:fldCharType="end"/>
        </w:r>
      </w:hyperlink>
    </w:p>
    <w:p w14:paraId="4EF2C030" w14:textId="77777777" w:rsidR="0085403E" w:rsidRDefault="009722C2">
      <w:pPr>
        <w:pStyle w:val="TOC3"/>
        <w:tabs>
          <w:tab w:val="right" w:leader="dot" w:pos="9019"/>
        </w:tabs>
        <w:rPr>
          <w:rFonts w:asciiTheme="minorHAnsi" w:eastAsiaTheme="minorEastAsia" w:hAnsiTheme="minorHAnsi"/>
          <w:noProof/>
        </w:rPr>
      </w:pPr>
      <w:hyperlink w:anchor="_Toc13134584" w:history="1">
        <w:r w:rsidR="0085403E" w:rsidRPr="00294988">
          <w:rPr>
            <w:rStyle w:val="Hyperlink"/>
            <w:noProof/>
          </w:rPr>
          <w:t>Policies superseded by this document</w:t>
        </w:r>
        <w:r w:rsidR="0085403E">
          <w:rPr>
            <w:noProof/>
            <w:webHidden/>
          </w:rPr>
          <w:tab/>
        </w:r>
        <w:r w:rsidR="0085403E">
          <w:rPr>
            <w:noProof/>
            <w:webHidden/>
          </w:rPr>
          <w:fldChar w:fldCharType="begin"/>
        </w:r>
        <w:r w:rsidR="0085403E">
          <w:rPr>
            <w:noProof/>
            <w:webHidden/>
          </w:rPr>
          <w:instrText xml:space="preserve"> PAGEREF _Toc13134584 \h </w:instrText>
        </w:r>
        <w:r w:rsidR="0085403E">
          <w:rPr>
            <w:noProof/>
            <w:webHidden/>
          </w:rPr>
        </w:r>
        <w:r w:rsidR="0085403E">
          <w:rPr>
            <w:noProof/>
            <w:webHidden/>
          </w:rPr>
          <w:fldChar w:fldCharType="separate"/>
        </w:r>
        <w:r w:rsidR="0085403E">
          <w:rPr>
            <w:noProof/>
            <w:webHidden/>
          </w:rPr>
          <w:t>3</w:t>
        </w:r>
        <w:r w:rsidR="0085403E">
          <w:rPr>
            <w:noProof/>
            <w:webHidden/>
          </w:rPr>
          <w:fldChar w:fldCharType="end"/>
        </w:r>
      </w:hyperlink>
    </w:p>
    <w:p w14:paraId="51C3E3ED" w14:textId="77777777" w:rsidR="0085403E" w:rsidRDefault="009722C2">
      <w:pPr>
        <w:pStyle w:val="TOC2"/>
        <w:tabs>
          <w:tab w:val="right" w:leader="dot" w:pos="9019"/>
        </w:tabs>
        <w:rPr>
          <w:rFonts w:asciiTheme="minorHAnsi" w:eastAsiaTheme="minorEastAsia" w:hAnsiTheme="minorHAnsi"/>
          <w:noProof/>
        </w:rPr>
      </w:pPr>
      <w:hyperlink w:anchor="_Toc13134585" w:history="1">
        <w:r w:rsidR="0085403E" w:rsidRPr="00294988">
          <w:rPr>
            <w:rStyle w:val="Hyperlink"/>
            <w:noProof/>
          </w:rPr>
          <w:t>Scope</w:t>
        </w:r>
        <w:r w:rsidR="0085403E">
          <w:rPr>
            <w:noProof/>
            <w:webHidden/>
          </w:rPr>
          <w:tab/>
        </w:r>
        <w:r w:rsidR="0085403E">
          <w:rPr>
            <w:noProof/>
            <w:webHidden/>
          </w:rPr>
          <w:fldChar w:fldCharType="begin"/>
        </w:r>
        <w:r w:rsidR="0085403E">
          <w:rPr>
            <w:noProof/>
            <w:webHidden/>
          </w:rPr>
          <w:instrText xml:space="preserve"> PAGEREF _Toc13134585 \h </w:instrText>
        </w:r>
        <w:r w:rsidR="0085403E">
          <w:rPr>
            <w:noProof/>
            <w:webHidden/>
          </w:rPr>
        </w:r>
        <w:r w:rsidR="0085403E">
          <w:rPr>
            <w:noProof/>
            <w:webHidden/>
          </w:rPr>
          <w:fldChar w:fldCharType="separate"/>
        </w:r>
        <w:r w:rsidR="0085403E">
          <w:rPr>
            <w:noProof/>
            <w:webHidden/>
          </w:rPr>
          <w:t>3</w:t>
        </w:r>
        <w:r w:rsidR="0085403E">
          <w:rPr>
            <w:noProof/>
            <w:webHidden/>
          </w:rPr>
          <w:fldChar w:fldCharType="end"/>
        </w:r>
      </w:hyperlink>
    </w:p>
    <w:p w14:paraId="630BE9EA" w14:textId="77777777" w:rsidR="0085403E" w:rsidRDefault="009722C2">
      <w:pPr>
        <w:pStyle w:val="TOC3"/>
        <w:tabs>
          <w:tab w:val="right" w:leader="dot" w:pos="9019"/>
        </w:tabs>
        <w:rPr>
          <w:rFonts w:asciiTheme="minorHAnsi" w:eastAsiaTheme="minorEastAsia" w:hAnsiTheme="minorHAnsi"/>
          <w:noProof/>
        </w:rPr>
      </w:pPr>
      <w:hyperlink w:anchor="_Toc13134586" w:history="1">
        <w:r w:rsidR="0085403E" w:rsidRPr="00294988">
          <w:rPr>
            <w:rStyle w:val="Hyperlink"/>
            <w:noProof/>
          </w:rPr>
          <w:t>What this document covers</w:t>
        </w:r>
        <w:r w:rsidR="0085403E">
          <w:rPr>
            <w:noProof/>
            <w:webHidden/>
          </w:rPr>
          <w:tab/>
        </w:r>
        <w:r w:rsidR="0085403E">
          <w:rPr>
            <w:noProof/>
            <w:webHidden/>
          </w:rPr>
          <w:fldChar w:fldCharType="begin"/>
        </w:r>
        <w:r w:rsidR="0085403E">
          <w:rPr>
            <w:noProof/>
            <w:webHidden/>
          </w:rPr>
          <w:instrText xml:space="preserve"> PAGEREF _Toc13134586 \h </w:instrText>
        </w:r>
        <w:r w:rsidR="0085403E">
          <w:rPr>
            <w:noProof/>
            <w:webHidden/>
          </w:rPr>
        </w:r>
        <w:r w:rsidR="0085403E">
          <w:rPr>
            <w:noProof/>
            <w:webHidden/>
          </w:rPr>
          <w:fldChar w:fldCharType="separate"/>
        </w:r>
        <w:r w:rsidR="0085403E">
          <w:rPr>
            <w:noProof/>
            <w:webHidden/>
          </w:rPr>
          <w:t>3</w:t>
        </w:r>
        <w:r w:rsidR="0085403E">
          <w:rPr>
            <w:noProof/>
            <w:webHidden/>
          </w:rPr>
          <w:fldChar w:fldCharType="end"/>
        </w:r>
      </w:hyperlink>
    </w:p>
    <w:p w14:paraId="5B19A8A6" w14:textId="77777777" w:rsidR="0085403E" w:rsidRDefault="009722C2">
      <w:pPr>
        <w:pStyle w:val="TOC3"/>
        <w:tabs>
          <w:tab w:val="right" w:leader="dot" w:pos="9019"/>
        </w:tabs>
        <w:rPr>
          <w:rFonts w:asciiTheme="minorHAnsi" w:eastAsiaTheme="minorEastAsia" w:hAnsiTheme="minorHAnsi"/>
          <w:noProof/>
        </w:rPr>
      </w:pPr>
      <w:hyperlink w:anchor="_Toc13134587" w:history="1">
        <w:r w:rsidR="0085403E" w:rsidRPr="00294988">
          <w:rPr>
            <w:rStyle w:val="Hyperlink"/>
            <w:noProof/>
          </w:rPr>
          <w:t>What this document does not cover</w:t>
        </w:r>
        <w:r w:rsidR="0085403E">
          <w:rPr>
            <w:noProof/>
            <w:webHidden/>
          </w:rPr>
          <w:tab/>
        </w:r>
        <w:r w:rsidR="0085403E">
          <w:rPr>
            <w:noProof/>
            <w:webHidden/>
          </w:rPr>
          <w:fldChar w:fldCharType="begin"/>
        </w:r>
        <w:r w:rsidR="0085403E">
          <w:rPr>
            <w:noProof/>
            <w:webHidden/>
          </w:rPr>
          <w:instrText xml:space="preserve"> PAGEREF _Toc13134587 \h </w:instrText>
        </w:r>
        <w:r w:rsidR="0085403E">
          <w:rPr>
            <w:noProof/>
            <w:webHidden/>
          </w:rPr>
        </w:r>
        <w:r w:rsidR="0085403E">
          <w:rPr>
            <w:noProof/>
            <w:webHidden/>
          </w:rPr>
          <w:fldChar w:fldCharType="separate"/>
        </w:r>
        <w:r w:rsidR="0085403E">
          <w:rPr>
            <w:noProof/>
            <w:webHidden/>
          </w:rPr>
          <w:t>4</w:t>
        </w:r>
        <w:r w:rsidR="0085403E">
          <w:rPr>
            <w:noProof/>
            <w:webHidden/>
          </w:rPr>
          <w:fldChar w:fldCharType="end"/>
        </w:r>
      </w:hyperlink>
    </w:p>
    <w:p w14:paraId="0267BEB3" w14:textId="77777777" w:rsidR="0085403E" w:rsidRDefault="009722C2">
      <w:pPr>
        <w:pStyle w:val="TOC2"/>
        <w:tabs>
          <w:tab w:val="right" w:leader="dot" w:pos="9019"/>
        </w:tabs>
        <w:rPr>
          <w:rFonts w:asciiTheme="minorHAnsi" w:eastAsiaTheme="minorEastAsia" w:hAnsiTheme="minorHAnsi"/>
          <w:noProof/>
        </w:rPr>
      </w:pPr>
      <w:hyperlink w:anchor="_Toc13134588" w:history="1">
        <w:r w:rsidR="0085403E" w:rsidRPr="00294988">
          <w:rPr>
            <w:rStyle w:val="Hyperlink"/>
            <w:noProof/>
          </w:rPr>
          <w:t>Related Documentation</w:t>
        </w:r>
        <w:r w:rsidR="0085403E">
          <w:rPr>
            <w:noProof/>
            <w:webHidden/>
          </w:rPr>
          <w:tab/>
        </w:r>
        <w:r w:rsidR="0085403E">
          <w:rPr>
            <w:noProof/>
            <w:webHidden/>
          </w:rPr>
          <w:fldChar w:fldCharType="begin"/>
        </w:r>
        <w:r w:rsidR="0085403E">
          <w:rPr>
            <w:noProof/>
            <w:webHidden/>
          </w:rPr>
          <w:instrText xml:space="preserve"> PAGEREF _Toc13134588 \h </w:instrText>
        </w:r>
        <w:r w:rsidR="0085403E">
          <w:rPr>
            <w:noProof/>
            <w:webHidden/>
          </w:rPr>
        </w:r>
        <w:r w:rsidR="0085403E">
          <w:rPr>
            <w:noProof/>
            <w:webHidden/>
          </w:rPr>
          <w:fldChar w:fldCharType="separate"/>
        </w:r>
        <w:r w:rsidR="0085403E">
          <w:rPr>
            <w:noProof/>
            <w:webHidden/>
          </w:rPr>
          <w:t>4</w:t>
        </w:r>
        <w:r w:rsidR="0085403E">
          <w:rPr>
            <w:noProof/>
            <w:webHidden/>
          </w:rPr>
          <w:fldChar w:fldCharType="end"/>
        </w:r>
      </w:hyperlink>
    </w:p>
    <w:p w14:paraId="610B9D0F" w14:textId="77777777" w:rsidR="0085403E" w:rsidRDefault="009722C2">
      <w:pPr>
        <w:pStyle w:val="TOC3"/>
        <w:tabs>
          <w:tab w:val="right" w:leader="dot" w:pos="9019"/>
        </w:tabs>
        <w:rPr>
          <w:rFonts w:asciiTheme="minorHAnsi" w:eastAsiaTheme="minorEastAsia" w:hAnsiTheme="minorHAnsi"/>
          <w:noProof/>
        </w:rPr>
      </w:pPr>
      <w:hyperlink w:anchor="_Toc13134589" w:history="1">
        <w:r w:rsidR="0085403E" w:rsidRPr="00294988">
          <w:rPr>
            <w:rStyle w:val="Hyperlink"/>
            <w:noProof/>
          </w:rPr>
          <w:t>The Open University Student Charter Principles</w:t>
        </w:r>
        <w:r w:rsidR="0085403E">
          <w:rPr>
            <w:noProof/>
            <w:webHidden/>
          </w:rPr>
          <w:tab/>
        </w:r>
        <w:r w:rsidR="0085403E">
          <w:rPr>
            <w:noProof/>
            <w:webHidden/>
          </w:rPr>
          <w:fldChar w:fldCharType="begin"/>
        </w:r>
        <w:r w:rsidR="0085403E">
          <w:rPr>
            <w:noProof/>
            <w:webHidden/>
          </w:rPr>
          <w:instrText xml:space="preserve"> PAGEREF _Toc13134589 \h </w:instrText>
        </w:r>
        <w:r w:rsidR="0085403E">
          <w:rPr>
            <w:noProof/>
            <w:webHidden/>
          </w:rPr>
        </w:r>
        <w:r w:rsidR="0085403E">
          <w:rPr>
            <w:noProof/>
            <w:webHidden/>
          </w:rPr>
          <w:fldChar w:fldCharType="separate"/>
        </w:r>
        <w:r w:rsidR="0085403E">
          <w:rPr>
            <w:noProof/>
            <w:webHidden/>
          </w:rPr>
          <w:t>4</w:t>
        </w:r>
        <w:r w:rsidR="0085403E">
          <w:rPr>
            <w:noProof/>
            <w:webHidden/>
          </w:rPr>
          <w:fldChar w:fldCharType="end"/>
        </w:r>
      </w:hyperlink>
    </w:p>
    <w:p w14:paraId="159545F6" w14:textId="77777777" w:rsidR="0085403E" w:rsidRDefault="009722C2">
      <w:pPr>
        <w:pStyle w:val="TOC2"/>
        <w:tabs>
          <w:tab w:val="right" w:leader="dot" w:pos="9019"/>
        </w:tabs>
        <w:rPr>
          <w:rFonts w:asciiTheme="minorHAnsi" w:eastAsiaTheme="minorEastAsia" w:hAnsiTheme="minorHAnsi"/>
          <w:noProof/>
        </w:rPr>
      </w:pPr>
      <w:hyperlink w:anchor="_Toc13134590" w:history="1">
        <w:r w:rsidR="0085403E" w:rsidRPr="00294988">
          <w:rPr>
            <w:rStyle w:val="Hyperlink"/>
            <w:noProof/>
          </w:rPr>
          <w:t>Introduction</w:t>
        </w:r>
        <w:r w:rsidR="0085403E">
          <w:rPr>
            <w:noProof/>
            <w:webHidden/>
          </w:rPr>
          <w:tab/>
        </w:r>
        <w:r w:rsidR="0085403E">
          <w:rPr>
            <w:noProof/>
            <w:webHidden/>
          </w:rPr>
          <w:fldChar w:fldCharType="begin"/>
        </w:r>
        <w:r w:rsidR="0085403E">
          <w:rPr>
            <w:noProof/>
            <w:webHidden/>
          </w:rPr>
          <w:instrText xml:space="preserve"> PAGEREF _Toc13134590 \h </w:instrText>
        </w:r>
        <w:r w:rsidR="0085403E">
          <w:rPr>
            <w:noProof/>
            <w:webHidden/>
          </w:rPr>
        </w:r>
        <w:r w:rsidR="0085403E">
          <w:rPr>
            <w:noProof/>
            <w:webHidden/>
          </w:rPr>
          <w:fldChar w:fldCharType="separate"/>
        </w:r>
        <w:r w:rsidR="0085403E">
          <w:rPr>
            <w:noProof/>
            <w:webHidden/>
          </w:rPr>
          <w:t>4</w:t>
        </w:r>
        <w:r w:rsidR="0085403E">
          <w:rPr>
            <w:noProof/>
            <w:webHidden/>
          </w:rPr>
          <w:fldChar w:fldCharType="end"/>
        </w:r>
      </w:hyperlink>
    </w:p>
    <w:p w14:paraId="1AA99C00" w14:textId="77777777" w:rsidR="0085403E" w:rsidRDefault="009722C2">
      <w:pPr>
        <w:pStyle w:val="TOC2"/>
        <w:tabs>
          <w:tab w:val="right" w:leader="dot" w:pos="9019"/>
        </w:tabs>
        <w:rPr>
          <w:rFonts w:asciiTheme="minorHAnsi" w:eastAsiaTheme="minorEastAsia" w:hAnsiTheme="minorHAnsi"/>
          <w:noProof/>
        </w:rPr>
      </w:pPr>
      <w:hyperlink w:anchor="_Toc13134591" w:history="1">
        <w:r w:rsidR="0085403E" w:rsidRPr="00294988">
          <w:rPr>
            <w:rStyle w:val="Hyperlink"/>
            <w:noProof/>
          </w:rPr>
          <w:t>Policy</w:t>
        </w:r>
        <w:r w:rsidR="0085403E">
          <w:rPr>
            <w:noProof/>
            <w:webHidden/>
          </w:rPr>
          <w:tab/>
        </w:r>
        <w:r w:rsidR="0085403E">
          <w:rPr>
            <w:noProof/>
            <w:webHidden/>
          </w:rPr>
          <w:fldChar w:fldCharType="begin"/>
        </w:r>
        <w:r w:rsidR="0085403E">
          <w:rPr>
            <w:noProof/>
            <w:webHidden/>
          </w:rPr>
          <w:instrText xml:space="preserve"> PAGEREF _Toc13134591 \h </w:instrText>
        </w:r>
        <w:r w:rsidR="0085403E">
          <w:rPr>
            <w:noProof/>
            <w:webHidden/>
          </w:rPr>
        </w:r>
        <w:r w:rsidR="0085403E">
          <w:rPr>
            <w:noProof/>
            <w:webHidden/>
          </w:rPr>
          <w:fldChar w:fldCharType="separate"/>
        </w:r>
        <w:r w:rsidR="0085403E">
          <w:rPr>
            <w:noProof/>
            <w:webHidden/>
          </w:rPr>
          <w:t>5</w:t>
        </w:r>
        <w:r w:rsidR="0085403E">
          <w:rPr>
            <w:noProof/>
            <w:webHidden/>
          </w:rPr>
          <w:fldChar w:fldCharType="end"/>
        </w:r>
      </w:hyperlink>
    </w:p>
    <w:p w14:paraId="77D2773A" w14:textId="77777777" w:rsidR="0085403E" w:rsidRDefault="009722C2">
      <w:pPr>
        <w:pStyle w:val="TOC3"/>
        <w:tabs>
          <w:tab w:val="right" w:leader="dot" w:pos="9019"/>
        </w:tabs>
        <w:rPr>
          <w:rFonts w:asciiTheme="minorHAnsi" w:eastAsiaTheme="minorEastAsia" w:hAnsiTheme="minorHAnsi"/>
          <w:noProof/>
        </w:rPr>
      </w:pPr>
      <w:hyperlink w:anchor="_Toc13134592" w:history="1">
        <w:r w:rsidR="0085403E" w:rsidRPr="00294988">
          <w:rPr>
            <w:rStyle w:val="Hyperlink"/>
            <w:noProof/>
          </w:rPr>
          <w:t>Purpose</w:t>
        </w:r>
        <w:r w:rsidR="0085403E">
          <w:rPr>
            <w:noProof/>
            <w:webHidden/>
          </w:rPr>
          <w:tab/>
        </w:r>
        <w:r w:rsidR="0085403E">
          <w:rPr>
            <w:noProof/>
            <w:webHidden/>
          </w:rPr>
          <w:fldChar w:fldCharType="begin"/>
        </w:r>
        <w:r w:rsidR="0085403E">
          <w:rPr>
            <w:noProof/>
            <w:webHidden/>
          </w:rPr>
          <w:instrText xml:space="preserve"> PAGEREF _Toc13134592 \h </w:instrText>
        </w:r>
        <w:r w:rsidR="0085403E">
          <w:rPr>
            <w:noProof/>
            <w:webHidden/>
          </w:rPr>
        </w:r>
        <w:r w:rsidR="0085403E">
          <w:rPr>
            <w:noProof/>
            <w:webHidden/>
          </w:rPr>
          <w:fldChar w:fldCharType="separate"/>
        </w:r>
        <w:r w:rsidR="0085403E">
          <w:rPr>
            <w:noProof/>
            <w:webHidden/>
          </w:rPr>
          <w:t>5</w:t>
        </w:r>
        <w:r w:rsidR="0085403E">
          <w:rPr>
            <w:noProof/>
            <w:webHidden/>
          </w:rPr>
          <w:fldChar w:fldCharType="end"/>
        </w:r>
      </w:hyperlink>
    </w:p>
    <w:p w14:paraId="6034D3FF" w14:textId="77777777" w:rsidR="0085403E" w:rsidRDefault="009722C2">
      <w:pPr>
        <w:pStyle w:val="TOC2"/>
        <w:tabs>
          <w:tab w:val="right" w:leader="dot" w:pos="9019"/>
        </w:tabs>
        <w:rPr>
          <w:rFonts w:asciiTheme="minorHAnsi" w:eastAsiaTheme="minorEastAsia" w:hAnsiTheme="minorHAnsi"/>
          <w:noProof/>
        </w:rPr>
      </w:pPr>
      <w:hyperlink w:anchor="_Toc13134593" w:history="1">
        <w:r w:rsidR="0085403E" w:rsidRPr="00294988">
          <w:rPr>
            <w:rStyle w:val="Hyperlink"/>
            <w:noProof/>
          </w:rPr>
          <w:t>Section A: Setting and changing fees</w:t>
        </w:r>
        <w:r w:rsidR="0085403E">
          <w:rPr>
            <w:noProof/>
            <w:webHidden/>
          </w:rPr>
          <w:tab/>
        </w:r>
        <w:r w:rsidR="0085403E">
          <w:rPr>
            <w:noProof/>
            <w:webHidden/>
          </w:rPr>
          <w:fldChar w:fldCharType="begin"/>
        </w:r>
        <w:r w:rsidR="0085403E">
          <w:rPr>
            <w:noProof/>
            <w:webHidden/>
          </w:rPr>
          <w:instrText xml:space="preserve"> PAGEREF _Toc13134593 \h </w:instrText>
        </w:r>
        <w:r w:rsidR="0085403E">
          <w:rPr>
            <w:noProof/>
            <w:webHidden/>
          </w:rPr>
        </w:r>
        <w:r w:rsidR="0085403E">
          <w:rPr>
            <w:noProof/>
            <w:webHidden/>
          </w:rPr>
          <w:fldChar w:fldCharType="separate"/>
        </w:r>
        <w:r w:rsidR="0085403E">
          <w:rPr>
            <w:noProof/>
            <w:webHidden/>
          </w:rPr>
          <w:t>5</w:t>
        </w:r>
        <w:r w:rsidR="0085403E">
          <w:rPr>
            <w:noProof/>
            <w:webHidden/>
          </w:rPr>
          <w:fldChar w:fldCharType="end"/>
        </w:r>
      </w:hyperlink>
    </w:p>
    <w:p w14:paraId="65B5B513" w14:textId="77777777" w:rsidR="0085403E" w:rsidRDefault="009722C2">
      <w:pPr>
        <w:pStyle w:val="TOC2"/>
        <w:tabs>
          <w:tab w:val="right" w:leader="dot" w:pos="9019"/>
        </w:tabs>
        <w:rPr>
          <w:rFonts w:asciiTheme="minorHAnsi" w:eastAsiaTheme="minorEastAsia" w:hAnsiTheme="minorHAnsi"/>
          <w:noProof/>
        </w:rPr>
      </w:pPr>
      <w:hyperlink w:anchor="_Toc13134594" w:history="1">
        <w:r w:rsidR="0085403E" w:rsidRPr="00294988">
          <w:rPr>
            <w:rStyle w:val="Hyperlink"/>
            <w:noProof/>
          </w:rPr>
          <w:t>Section B: Fee Liability</w:t>
        </w:r>
        <w:r w:rsidR="0085403E">
          <w:rPr>
            <w:noProof/>
            <w:webHidden/>
          </w:rPr>
          <w:tab/>
        </w:r>
        <w:r w:rsidR="0085403E">
          <w:rPr>
            <w:noProof/>
            <w:webHidden/>
          </w:rPr>
          <w:fldChar w:fldCharType="begin"/>
        </w:r>
        <w:r w:rsidR="0085403E">
          <w:rPr>
            <w:noProof/>
            <w:webHidden/>
          </w:rPr>
          <w:instrText xml:space="preserve"> PAGEREF _Toc13134594 \h </w:instrText>
        </w:r>
        <w:r w:rsidR="0085403E">
          <w:rPr>
            <w:noProof/>
            <w:webHidden/>
          </w:rPr>
        </w:r>
        <w:r w:rsidR="0085403E">
          <w:rPr>
            <w:noProof/>
            <w:webHidden/>
          </w:rPr>
          <w:fldChar w:fldCharType="separate"/>
        </w:r>
        <w:r w:rsidR="0085403E">
          <w:rPr>
            <w:noProof/>
            <w:webHidden/>
          </w:rPr>
          <w:t>6</w:t>
        </w:r>
        <w:r w:rsidR="0085403E">
          <w:rPr>
            <w:noProof/>
            <w:webHidden/>
          </w:rPr>
          <w:fldChar w:fldCharType="end"/>
        </w:r>
      </w:hyperlink>
    </w:p>
    <w:p w14:paraId="06F09922" w14:textId="77777777" w:rsidR="0085403E" w:rsidRDefault="009722C2">
      <w:pPr>
        <w:pStyle w:val="TOC3"/>
        <w:tabs>
          <w:tab w:val="right" w:leader="dot" w:pos="9019"/>
        </w:tabs>
        <w:rPr>
          <w:rFonts w:asciiTheme="minorHAnsi" w:eastAsiaTheme="minorEastAsia" w:hAnsiTheme="minorHAnsi"/>
          <w:noProof/>
        </w:rPr>
      </w:pPr>
      <w:hyperlink w:anchor="_Toc13134595" w:history="1">
        <w:r w:rsidR="0085403E" w:rsidRPr="00294988">
          <w:rPr>
            <w:rStyle w:val="Hyperlink"/>
            <w:noProof/>
          </w:rPr>
          <w:t>Registration Fees and Charges</w:t>
        </w:r>
        <w:r w:rsidR="0085403E">
          <w:rPr>
            <w:noProof/>
            <w:webHidden/>
          </w:rPr>
          <w:tab/>
        </w:r>
        <w:r w:rsidR="0085403E">
          <w:rPr>
            <w:noProof/>
            <w:webHidden/>
          </w:rPr>
          <w:fldChar w:fldCharType="begin"/>
        </w:r>
        <w:r w:rsidR="0085403E">
          <w:rPr>
            <w:noProof/>
            <w:webHidden/>
          </w:rPr>
          <w:instrText xml:space="preserve"> PAGEREF _Toc13134595 \h </w:instrText>
        </w:r>
        <w:r w:rsidR="0085403E">
          <w:rPr>
            <w:noProof/>
            <w:webHidden/>
          </w:rPr>
        </w:r>
        <w:r w:rsidR="0085403E">
          <w:rPr>
            <w:noProof/>
            <w:webHidden/>
          </w:rPr>
          <w:fldChar w:fldCharType="separate"/>
        </w:r>
        <w:r w:rsidR="0085403E">
          <w:rPr>
            <w:noProof/>
            <w:webHidden/>
          </w:rPr>
          <w:t>6</w:t>
        </w:r>
        <w:r w:rsidR="0085403E">
          <w:rPr>
            <w:noProof/>
            <w:webHidden/>
          </w:rPr>
          <w:fldChar w:fldCharType="end"/>
        </w:r>
      </w:hyperlink>
    </w:p>
    <w:p w14:paraId="572F7129" w14:textId="77777777" w:rsidR="0085403E" w:rsidRDefault="009722C2">
      <w:pPr>
        <w:pStyle w:val="TOC3"/>
        <w:tabs>
          <w:tab w:val="right" w:leader="dot" w:pos="9019"/>
        </w:tabs>
        <w:rPr>
          <w:rFonts w:asciiTheme="minorHAnsi" w:eastAsiaTheme="minorEastAsia" w:hAnsiTheme="minorHAnsi"/>
          <w:noProof/>
        </w:rPr>
      </w:pPr>
      <w:hyperlink w:anchor="_Toc13134596" w:history="1">
        <w:r w:rsidR="0085403E" w:rsidRPr="00294988">
          <w:rPr>
            <w:rStyle w:val="Hyperlink"/>
            <w:noProof/>
          </w:rPr>
          <w:t>Payment of Registration Fees and other Charges</w:t>
        </w:r>
        <w:r w:rsidR="0085403E">
          <w:rPr>
            <w:noProof/>
            <w:webHidden/>
          </w:rPr>
          <w:tab/>
        </w:r>
        <w:r w:rsidR="0085403E">
          <w:rPr>
            <w:noProof/>
            <w:webHidden/>
          </w:rPr>
          <w:fldChar w:fldCharType="begin"/>
        </w:r>
        <w:r w:rsidR="0085403E">
          <w:rPr>
            <w:noProof/>
            <w:webHidden/>
          </w:rPr>
          <w:instrText xml:space="preserve"> PAGEREF _Toc13134596 \h </w:instrText>
        </w:r>
        <w:r w:rsidR="0085403E">
          <w:rPr>
            <w:noProof/>
            <w:webHidden/>
          </w:rPr>
        </w:r>
        <w:r w:rsidR="0085403E">
          <w:rPr>
            <w:noProof/>
            <w:webHidden/>
          </w:rPr>
          <w:fldChar w:fldCharType="separate"/>
        </w:r>
        <w:r w:rsidR="0085403E">
          <w:rPr>
            <w:noProof/>
            <w:webHidden/>
          </w:rPr>
          <w:t>6</w:t>
        </w:r>
        <w:r w:rsidR="0085403E">
          <w:rPr>
            <w:noProof/>
            <w:webHidden/>
          </w:rPr>
          <w:fldChar w:fldCharType="end"/>
        </w:r>
      </w:hyperlink>
    </w:p>
    <w:p w14:paraId="52151A7E" w14:textId="77777777" w:rsidR="0085403E" w:rsidRDefault="009722C2">
      <w:pPr>
        <w:pStyle w:val="TOC3"/>
        <w:tabs>
          <w:tab w:val="right" w:leader="dot" w:pos="9019"/>
        </w:tabs>
        <w:rPr>
          <w:rFonts w:asciiTheme="minorHAnsi" w:eastAsiaTheme="minorEastAsia" w:hAnsiTheme="minorHAnsi"/>
          <w:noProof/>
        </w:rPr>
      </w:pPr>
      <w:hyperlink w:anchor="_Toc13134597" w:history="1">
        <w:r w:rsidR="0085403E" w:rsidRPr="00294988">
          <w:rPr>
            <w:rStyle w:val="Hyperlink"/>
            <w:noProof/>
          </w:rPr>
          <w:t>Liability for charges other than fees</w:t>
        </w:r>
        <w:r w:rsidR="0085403E">
          <w:rPr>
            <w:noProof/>
            <w:webHidden/>
          </w:rPr>
          <w:tab/>
        </w:r>
        <w:r w:rsidR="0085403E">
          <w:rPr>
            <w:noProof/>
            <w:webHidden/>
          </w:rPr>
          <w:fldChar w:fldCharType="begin"/>
        </w:r>
        <w:r w:rsidR="0085403E">
          <w:rPr>
            <w:noProof/>
            <w:webHidden/>
          </w:rPr>
          <w:instrText xml:space="preserve"> PAGEREF _Toc13134597 \h </w:instrText>
        </w:r>
        <w:r w:rsidR="0085403E">
          <w:rPr>
            <w:noProof/>
            <w:webHidden/>
          </w:rPr>
        </w:r>
        <w:r w:rsidR="0085403E">
          <w:rPr>
            <w:noProof/>
            <w:webHidden/>
          </w:rPr>
          <w:fldChar w:fldCharType="separate"/>
        </w:r>
        <w:r w:rsidR="0085403E">
          <w:rPr>
            <w:noProof/>
            <w:webHidden/>
          </w:rPr>
          <w:t>7</w:t>
        </w:r>
        <w:r w:rsidR="0085403E">
          <w:rPr>
            <w:noProof/>
            <w:webHidden/>
          </w:rPr>
          <w:fldChar w:fldCharType="end"/>
        </w:r>
      </w:hyperlink>
    </w:p>
    <w:p w14:paraId="0EA6437F" w14:textId="77777777" w:rsidR="0085403E" w:rsidRDefault="009722C2">
      <w:pPr>
        <w:pStyle w:val="TOC3"/>
        <w:tabs>
          <w:tab w:val="right" w:leader="dot" w:pos="9019"/>
        </w:tabs>
        <w:rPr>
          <w:rFonts w:asciiTheme="minorHAnsi" w:eastAsiaTheme="minorEastAsia" w:hAnsiTheme="minorHAnsi"/>
          <w:noProof/>
        </w:rPr>
      </w:pPr>
      <w:hyperlink w:anchor="_Toc13134598" w:history="1">
        <w:r w:rsidR="0085403E" w:rsidRPr="00294988">
          <w:rPr>
            <w:rStyle w:val="Hyperlink"/>
            <w:noProof/>
          </w:rPr>
          <w:t>Fee liability during periods of suspended registration</w:t>
        </w:r>
        <w:r w:rsidR="0085403E">
          <w:rPr>
            <w:noProof/>
            <w:webHidden/>
          </w:rPr>
          <w:tab/>
        </w:r>
        <w:r w:rsidR="0085403E">
          <w:rPr>
            <w:noProof/>
            <w:webHidden/>
          </w:rPr>
          <w:fldChar w:fldCharType="begin"/>
        </w:r>
        <w:r w:rsidR="0085403E">
          <w:rPr>
            <w:noProof/>
            <w:webHidden/>
          </w:rPr>
          <w:instrText xml:space="preserve"> PAGEREF _Toc13134598 \h </w:instrText>
        </w:r>
        <w:r w:rsidR="0085403E">
          <w:rPr>
            <w:noProof/>
            <w:webHidden/>
          </w:rPr>
        </w:r>
        <w:r w:rsidR="0085403E">
          <w:rPr>
            <w:noProof/>
            <w:webHidden/>
          </w:rPr>
          <w:fldChar w:fldCharType="separate"/>
        </w:r>
        <w:r w:rsidR="0085403E">
          <w:rPr>
            <w:noProof/>
            <w:webHidden/>
          </w:rPr>
          <w:t>7</w:t>
        </w:r>
        <w:r w:rsidR="0085403E">
          <w:rPr>
            <w:noProof/>
            <w:webHidden/>
          </w:rPr>
          <w:fldChar w:fldCharType="end"/>
        </w:r>
      </w:hyperlink>
    </w:p>
    <w:p w14:paraId="1B780BF2" w14:textId="77777777" w:rsidR="0085403E" w:rsidRDefault="009722C2">
      <w:pPr>
        <w:pStyle w:val="TOC3"/>
        <w:tabs>
          <w:tab w:val="right" w:leader="dot" w:pos="9019"/>
        </w:tabs>
        <w:rPr>
          <w:rFonts w:asciiTheme="minorHAnsi" w:eastAsiaTheme="minorEastAsia" w:hAnsiTheme="minorHAnsi"/>
          <w:noProof/>
        </w:rPr>
      </w:pPr>
      <w:hyperlink w:anchor="_Toc13134599" w:history="1">
        <w:r w:rsidR="0085403E" w:rsidRPr="00294988">
          <w:rPr>
            <w:rStyle w:val="Hyperlink"/>
            <w:noProof/>
          </w:rPr>
          <w:t>Resubmission fee</w:t>
        </w:r>
        <w:r w:rsidR="0085403E">
          <w:rPr>
            <w:noProof/>
            <w:webHidden/>
          </w:rPr>
          <w:tab/>
        </w:r>
        <w:r w:rsidR="0085403E">
          <w:rPr>
            <w:noProof/>
            <w:webHidden/>
          </w:rPr>
          <w:fldChar w:fldCharType="begin"/>
        </w:r>
        <w:r w:rsidR="0085403E">
          <w:rPr>
            <w:noProof/>
            <w:webHidden/>
          </w:rPr>
          <w:instrText xml:space="preserve"> PAGEREF _Toc13134599 \h </w:instrText>
        </w:r>
        <w:r w:rsidR="0085403E">
          <w:rPr>
            <w:noProof/>
            <w:webHidden/>
          </w:rPr>
        </w:r>
        <w:r w:rsidR="0085403E">
          <w:rPr>
            <w:noProof/>
            <w:webHidden/>
          </w:rPr>
          <w:fldChar w:fldCharType="separate"/>
        </w:r>
        <w:r w:rsidR="0085403E">
          <w:rPr>
            <w:noProof/>
            <w:webHidden/>
          </w:rPr>
          <w:t>7</w:t>
        </w:r>
        <w:r w:rsidR="0085403E">
          <w:rPr>
            <w:noProof/>
            <w:webHidden/>
          </w:rPr>
          <w:fldChar w:fldCharType="end"/>
        </w:r>
      </w:hyperlink>
    </w:p>
    <w:p w14:paraId="676F0E37" w14:textId="77777777" w:rsidR="0085403E" w:rsidRDefault="009722C2">
      <w:pPr>
        <w:pStyle w:val="TOC3"/>
        <w:tabs>
          <w:tab w:val="right" w:leader="dot" w:pos="9019"/>
        </w:tabs>
        <w:rPr>
          <w:rFonts w:asciiTheme="minorHAnsi" w:eastAsiaTheme="minorEastAsia" w:hAnsiTheme="minorHAnsi"/>
          <w:noProof/>
        </w:rPr>
      </w:pPr>
      <w:hyperlink w:anchor="_Toc13134600" w:history="1">
        <w:r w:rsidR="0085403E" w:rsidRPr="00294988">
          <w:rPr>
            <w:rStyle w:val="Hyperlink"/>
            <w:noProof/>
          </w:rPr>
          <w:t>Refunds</w:t>
        </w:r>
        <w:r w:rsidR="0085403E">
          <w:rPr>
            <w:noProof/>
            <w:webHidden/>
          </w:rPr>
          <w:tab/>
        </w:r>
        <w:r w:rsidR="0085403E">
          <w:rPr>
            <w:noProof/>
            <w:webHidden/>
          </w:rPr>
          <w:fldChar w:fldCharType="begin"/>
        </w:r>
        <w:r w:rsidR="0085403E">
          <w:rPr>
            <w:noProof/>
            <w:webHidden/>
          </w:rPr>
          <w:instrText xml:space="preserve"> PAGEREF _Toc13134600 \h </w:instrText>
        </w:r>
        <w:r w:rsidR="0085403E">
          <w:rPr>
            <w:noProof/>
            <w:webHidden/>
          </w:rPr>
        </w:r>
        <w:r w:rsidR="0085403E">
          <w:rPr>
            <w:noProof/>
            <w:webHidden/>
          </w:rPr>
          <w:fldChar w:fldCharType="separate"/>
        </w:r>
        <w:r w:rsidR="0085403E">
          <w:rPr>
            <w:noProof/>
            <w:webHidden/>
          </w:rPr>
          <w:t>8</w:t>
        </w:r>
        <w:r w:rsidR="0085403E">
          <w:rPr>
            <w:noProof/>
            <w:webHidden/>
          </w:rPr>
          <w:fldChar w:fldCharType="end"/>
        </w:r>
      </w:hyperlink>
    </w:p>
    <w:p w14:paraId="2A8142E0" w14:textId="77777777" w:rsidR="0085403E" w:rsidRDefault="009722C2">
      <w:pPr>
        <w:pStyle w:val="TOC2"/>
        <w:tabs>
          <w:tab w:val="right" w:leader="dot" w:pos="9019"/>
        </w:tabs>
        <w:rPr>
          <w:rFonts w:asciiTheme="minorHAnsi" w:eastAsiaTheme="minorEastAsia" w:hAnsiTheme="minorHAnsi"/>
          <w:noProof/>
        </w:rPr>
      </w:pPr>
      <w:hyperlink w:anchor="_Toc13134601" w:history="1">
        <w:r w:rsidR="0085403E" w:rsidRPr="00294988">
          <w:rPr>
            <w:rStyle w:val="Hyperlink"/>
            <w:noProof/>
          </w:rPr>
          <w:t>Section C: Failure to pay and debt</w:t>
        </w:r>
        <w:r w:rsidR="0085403E">
          <w:rPr>
            <w:noProof/>
            <w:webHidden/>
          </w:rPr>
          <w:tab/>
        </w:r>
        <w:r w:rsidR="0085403E">
          <w:rPr>
            <w:noProof/>
            <w:webHidden/>
          </w:rPr>
          <w:fldChar w:fldCharType="begin"/>
        </w:r>
        <w:r w:rsidR="0085403E">
          <w:rPr>
            <w:noProof/>
            <w:webHidden/>
          </w:rPr>
          <w:instrText xml:space="preserve"> PAGEREF _Toc13134601 \h </w:instrText>
        </w:r>
        <w:r w:rsidR="0085403E">
          <w:rPr>
            <w:noProof/>
            <w:webHidden/>
          </w:rPr>
        </w:r>
        <w:r w:rsidR="0085403E">
          <w:rPr>
            <w:noProof/>
            <w:webHidden/>
          </w:rPr>
          <w:fldChar w:fldCharType="separate"/>
        </w:r>
        <w:r w:rsidR="0085403E">
          <w:rPr>
            <w:noProof/>
            <w:webHidden/>
          </w:rPr>
          <w:t>8</w:t>
        </w:r>
        <w:r w:rsidR="0085403E">
          <w:rPr>
            <w:noProof/>
            <w:webHidden/>
          </w:rPr>
          <w:fldChar w:fldCharType="end"/>
        </w:r>
      </w:hyperlink>
    </w:p>
    <w:p w14:paraId="3BEF5E9F" w14:textId="77777777" w:rsidR="0085403E" w:rsidRDefault="009722C2">
      <w:pPr>
        <w:pStyle w:val="TOC3"/>
        <w:tabs>
          <w:tab w:val="right" w:leader="dot" w:pos="9019"/>
        </w:tabs>
        <w:rPr>
          <w:rFonts w:asciiTheme="minorHAnsi" w:eastAsiaTheme="minorEastAsia" w:hAnsiTheme="minorHAnsi"/>
          <w:noProof/>
        </w:rPr>
      </w:pPr>
      <w:hyperlink w:anchor="_Toc13134602" w:history="1">
        <w:r w:rsidR="0085403E" w:rsidRPr="00294988">
          <w:rPr>
            <w:rStyle w:val="Hyperlink"/>
            <w:noProof/>
          </w:rPr>
          <w:t>If your ARC fails to send your registration fee payment to The OU</w:t>
        </w:r>
        <w:r w:rsidR="0085403E">
          <w:rPr>
            <w:noProof/>
            <w:webHidden/>
          </w:rPr>
          <w:tab/>
        </w:r>
        <w:r w:rsidR="0085403E">
          <w:rPr>
            <w:noProof/>
            <w:webHidden/>
          </w:rPr>
          <w:fldChar w:fldCharType="begin"/>
        </w:r>
        <w:r w:rsidR="0085403E">
          <w:rPr>
            <w:noProof/>
            <w:webHidden/>
          </w:rPr>
          <w:instrText xml:space="preserve"> PAGEREF _Toc13134602 \h </w:instrText>
        </w:r>
        <w:r w:rsidR="0085403E">
          <w:rPr>
            <w:noProof/>
            <w:webHidden/>
          </w:rPr>
        </w:r>
        <w:r w:rsidR="0085403E">
          <w:rPr>
            <w:noProof/>
            <w:webHidden/>
          </w:rPr>
          <w:fldChar w:fldCharType="separate"/>
        </w:r>
        <w:r w:rsidR="0085403E">
          <w:rPr>
            <w:noProof/>
            <w:webHidden/>
          </w:rPr>
          <w:t>8</w:t>
        </w:r>
        <w:r w:rsidR="0085403E">
          <w:rPr>
            <w:noProof/>
            <w:webHidden/>
          </w:rPr>
          <w:fldChar w:fldCharType="end"/>
        </w:r>
      </w:hyperlink>
    </w:p>
    <w:p w14:paraId="690DCC08" w14:textId="77777777" w:rsidR="0085403E" w:rsidRDefault="009722C2">
      <w:pPr>
        <w:pStyle w:val="TOC3"/>
        <w:tabs>
          <w:tab w:val="right" w:leader="dot" w:pos="9019"/>
        </w:tabs>
        <w:rPr>
          <w:rFonts w:asciiTheme="minorHAnsi" w:eastAsiaTheme="minorEastAsia" w:hAnsiTheme="minorHAnsi"/>
          <w:noProof/>
        </w:rPr>
      </w:pPr>
      <w:hyperlink w:anchor="_Toc13134603" w:history="1">
        <w:r w:rsidR="0085403E" w:rsidRPr="00294988">
          <w:rPr>
            <w:rStyle w:val="Hyperlink"/>
            <w:noProof/>
          </w:rPr>
          <w:t>What happens when you are in debt to The Open University?</w:t>
        </w:r>
        <w:r w:rsidR="0085403E">
          <w:rPr>
            <w:noProof/>
            <w:webHidden/>
          </w:rPr>
          <w:tab/>
        </w:r>
        <w:r w:rsidR="0085403E">
          <w:rPr>
            <w:noProof/>
            <w:webHidden/>
          </w:rPr>
          <w:fldChar w:fldCharType="begin"/>
        </w:r>
        <w:r w:rsidR="0085403E">
          <w:rPr>
            <w:noProof/>
            <w:webHidden/>
          </w:rPr>
          <w:instrText xml:space="preserve"> PAGEREF _Toc13134603 \h </w:instrText>
        </w:r>
        <w:r w:rsidR="0085403E">
          <w:rPr>
            <w:noProof/>
            <w:webHidden/>
          </w:rPr>
        </w:r>
        <w:r w:rsidR="0085403E">
          <w:rPr>
            <w:noProof/>
            <w:webHidden/>
          </w:rPr>
          <w:fldChar w:fldCharType="separate"/>
        </w:r>
        <w:r w:rsidR="0085403E">
          <w:rPr>
            <w:noProof/>
            <w:webHidden/>
          </w:rPr>
          <w:t>9</w:t>
        </w:r>
        <w:r w:rsidR="0085403E">
          <w:rPr>
            <w:noProof/>
            <w:webHidden/>
          </w:rPr>
          <w:fldChar w:fldCharType="end"/>
        </w:r>
      </w:hyperlink>
    </w:p>
    <w:p w14:paraId="515939AE" w14:textId="77777777" w:rsidR="0085403E" w:rsidRDefault="009722C2">
      <w:pPr>
        <w:pStyle w:val="TOC2"/>
        <w:tabs>
          <w:tab w:val="right" w:leader="dot" w:pos="9019"/>
        </w:tabs>
        <w:rPr>
          <w:rFonts w:asciiTheme="minorHAnsi" w:eastAsiaTheme="minorEastAsia" w:hAnsiTheme="minorHAnsi"/>
          <w:noProof/>
        </w:rPr>
      </w:pPr>
      <w:hyperlink w:anchor="_Toc13134604" w:history="1">
        <w:r w:rsidR="0085403E" w:rsidRPr="00294988">
          <w:rPr>
            <w:rStyle w:val="Hyperlink"/>
            <w:noProof/>
          </w:rPr>
          <w:t>Section D: Financial support</w:t>
        </w:r>
        <w:r w:rsidR="0085403E">
          <w:rPr>
            <w:noProof/>
            <w:webHidden/>
          </w:rPr>
          <w:tab/>
        </w:r>
        <w:r w:rsidR="0085403E">
          <w:rPr>
            <w:noProof/>
            <w:webHidden/>
          </w:rPr>
          <w:fldChar w:fldCharType="begin"/>
        </w:r>
        <w:r w:rsidR="0085403E">
          <w:rPr>
            <w:noProof/>
            <w:webHidden/>
          </w:rPr>
          <w:instrText xml:space="preserve"> PAGEREF _Toc13134604 \h </w:instrText>
        </w:r>
        <w:r w:rsidR="0085403E">
          <w:rPr>
            <w:noProof/>
            <w:webHidden/>
          </w:rPr>
        </w:r>
        <w:r w:rsidR="0085403E">
          <w:rPr>
            <w:noProof/>
            <w:webHidden/>
          </w:rPr>
          <w:fldChar w:fldCharType="separate"/>
        </w:r>
        <w:r w:rsidR="0085403E">
          <w:rPr>
            <w:noProof/>
            <w:webHidden/>
          </w:rPr>
          <w:t>9</w:t>
        </w:r>
        <w:r w:rsidR="0085403E">
          <w:rPr>
            <w:noProof/>
            <w:webHidden/>
          </w:rPr>
          <w:fldChar w:fldCharType="end"/>
        </w:r>
      </w:hyperlink>
    </w:p>
    <w:p w14:paraId="67069BD4" w14:textId="77777777" w:rsidR="0085403E" w:rsidRDefault="009722C2">
      <w:pPr>
        <w:pStyle w:val="TOC3"/>
        <w:tabs>
          <w:tab w:val="right" w:leader="dot" w:pos="9019"/>
        </w:tabs>
        <w:rPr>
          <w:rFonts w:asciiTheme="minorHAnsi" w:eastAsiaTheme="minorEastAsia" w:hAnsiTheme="minorHAnsi"/>
          <w:noProof/>
        </w:rPr>
      </w:pPr>
      <w:hyperlink w:anchor="_Toc13134605" w:history="1">
        <w:r w:rsidR="0085403E" w:rsidRPr="00294988">
          <w:rPr>
            <w:rStyle w:val="Hyperlink"/>
            <w:noProof/>
          </w:rPr>
          <w:t>Support for study related costs</w:t>
        </w:r>
        <w:r w:rsidR="0085403E">
          <w:rPr>
            <w:noProof/>
            <w:webHidden/>
          </w:rPr>
          <w:tab/>
        </w:r>
        <w:r w:rsidR="0085403E">
          <w:rPr>
            <w:noProof/>
            <w:webHidden/>
          </w:rPr>
          <w:fldChar w:fldCharType="begin"/>
        </w:r>
        <w:r w:rsidR="0085403E">
          <w:rPr>
            <w:noProof/>
            <w:webHidden/>
          </w:rPr>
          <w:instrText xml:space="preserve"> PAGEREF _Toc13134605 \h </w:instrText>
        </w:r>
        <w:r w:rsidR="0085403E">
          <w:rPr>
            <w:noProof/>
            <w:webHidden/>
          </w:rPr>
        </w:r>
        <w:r w:rsidR="0085403E">
          <w:rPr>
            <w:noProof/>
            <w:webHidden/>
          </w:rPr>
          <w:fldChar w:fldCharType="separate"/>
        </w:r>
        <w:r w:rsidR="0085403E">
          <w:rPr>
            <w:noProof/>
            <w:webHidden/>
          </w:rPr>
          <w:t>9</w:t>
        </w:r>
        <w:r w:rsidR="0085403E">
          <w:rPr>
            <w:noProof/>
            <w:webHidden/>
          </w:rPr>
          <w:fldChar w:fldCharType="end"/>
        </w:r>
      </w:hyperlink>
    </w:p>
    <w:p w14:paraId="03950922" w14:textId="77777777" w:rsidR="0085403E" w:rsidRDefault="009722C2">
      <w:pPr>
        <w:pStyle w:val="TOC3"/>
        <w:tabs>
          <w:tab w:val="right" w:leader="dot" w:pos="9019"/>
        </w:tabs>
        <w:rPr>
          <w:rFonts w:asciiTheme="minorHAnsi" w:eastAsiaTheme="minorEastAsia" w:hAnsiTheme="minorHAnsi"/>
          <w:noProof/>
        </w:rPr>
      </w:pPr>
      <w:hyperlink w:anchor="_Toc13134606" w:history="1">
        <w:r w:rsidR="0085403E" w:rsidRPr="00294988">
          <w:rPr>
            <w:rStyle w:val="Hyperlink"/>
            <w:noProof/>
          </w:rPr>
          <w:t>Crowther Fund and Beevers Fund (OU graduates only)</w:t>
        </w:r>
        <w:r w:rsidR="0085403E">
          <w:rPr>
            <w:noProof/>
            <w:webHidden/>
          </w:rPr>
          <w:tab/>
        </w:r>
        <w:r w:rsidR="0085403E">
          <w:rPr>
            <w:noProof/>
            <w:webHidden/>
          </w:rPr>
          <w:fldChar w:fldCharType="begin"/>
        </w:r>
        <w:r w:rsidR="0085403E">
          <w:rPr>
            <w:noProof/>
            <w:webHidden/>
          </w:rPr>
          <w:instrText xml:space="preserve"> PAGEREF _Toc13134606 \h </w:instrText>
        </w:r>
        <w:r w:rsidR="0085403E">
          <w:rPr>
            <w:noProof/>
            <w:webHidden/>
          </w:rPr>
        </w:r>
        <w:r w:rsidR="0085403E">
          <w:rPr>
            <w:noProof/>
            <w:webHidden/>
          </w:rPr>
          <w:fldChar w:fldCharType="separate"/>
        </w:r>
        <w:r w:rsidR="0085403E">
          <w:rPr>
            <w:noProof/>
            <w:webHidden/>
          </w:rPr>
          <w:t>9</w:t>
        </w:r>
        <w:r w:rsidR="0085403E">
          <w:rPr>
            <w:noProof/>
            <w:webHidden/>
          </w:rPr>
          <w:fldChar w:fldCharType="end"/>
        </w:r>
      </w:hyperlink>
    </w:p>
    <w:p w14:paraId="078C0D29" w14:textId="77777777" w:rsidR="0085403E" w:rsidRDefault="009722C2">
      <w:pPr>
        <w:pStyle w:val="TOC3"/>
        <w:tabs>
          <w:tab w:val="right" w:leader="dot" w:pos="9019"/>
        </w:tabs>
        <w:rPr>
          <w:rFonts w:asciiTheme="minorHAnsi" w:eastAsiaTheme="minorEastAsia" w:hAnsiTheme="minorHAnsi"/>
          <w:noProof/>
        </w:rPr>
      </w:pPr>
      <w:hyperlink w:anchor="_Toc13134607" w:history="1">
        <w:r w:rsidR="0085403E" w:rsidRPr="00294988">
          <w:rPr>
            <w:rStyle w:val="Hyperlink"/>
            <w:noProof/>
          </w:rPr>
          <w:t>Disabled Students' Allowances (DSAs)</w:t>
        </w:r>
        <w:r w:rsidR="0085403E">
          <w:rPr>
            <w:noProof/>
            <w:webHidden/>
          </w:rPr>
          <w:tab/>
        </w:r>
        <w:r w:rsidR="0085403E">
          <w:rPr>
            <w:noProof/>
            <w:webHidden/>
          </w:rPr>
          <w:fldChar w:fldCharType="begin"/>
        </w:r>
        <w:r w:rsidR="0085403E">
          <w:rPr>
            <w:noProof/>
            <w:webHidden/>
          </w:rPr>
          <w:instrText xml:space="preserve"> PAGEREF _Toc13134607 \h </w:instrText>
        </w:r>
        <w:r w:rsidR="0085403E">
          <w:rPr>
            <w:noProof/>
            <w:webHidden/>
          </w:rPr>
        </w:r>
        <w:r w:rsidR="0085403E">
          <w:rPr>
            <w:noProof/>
            <w:webHidden/>
          </w:rPr>
          <w:fldChar w:fldCharType="separate"/>
        </w:r>
        <w:r w:rsidR="0085403E">
          <w:rPr>
            <w:noProof/>
            <w:webHidden/>
          </w:rPr>
          <w:t>10</w:t>
        </w:r>
        <w:r w:rsidR="0085403E">
          <w:rPr>
            <w:noProof/>
            <w:webHidden/>
          </w:rPr>
          <w:fldChar w:fldCharType="end"/>
        </w:r>
      </w:hyperlink>
    </w:p>
    <w:p w14:paraId="22E18D07" w14:textId="77777777" w:rsidR="0085403E" w:rsidRDefault="009722C2">
      <w:pPr>
        <w:pStyle w:val="TOC2"/>
        <w:tabs>
          <w:tab w:val="right" w:leader="dot" w:pos="9019"/>
        </w:tabs>
        <w:rPr>
          <w:rFonts w:asciiTheme="minorHAnsi" w:eastAsiaTheme="minorEastAsia" w:hAnsiTheme="minorHAnsi"/>
          <w:noProof/>
        </w:rPr>
      </w:pPr>
      <w:hyperlink w:anchor="_Toc13134608" w:history="1">
        <w:r w:rsidR="0085403E" w:rsidRPr="00294988">
          <w:rPr>
            <w:rStyle w:val="Hyperlink"/>
            <w:noProof/>
          </w:rPr>
          <w:t>Further clarification</w:t>
        </w:r>
        <w:r w:rsidR="0085403E">
          <w:rPr>
            <w:noProof/>
            <w:webHidden/>
          </w:rPr>
          <w:tab/>
        </w:r>
        <w:r w:rsidR="0085403E">
          <w:rPr>
            <w:noProof/>
            <w:webHidden/>
          </w:rPr>
          <w:fldChar w:fldCharType="begin"/>
        </w:r>
        <w:r w:rsidR="0085403E">
          <w:rPr>
            <w:noProof/>
            <w:webHidden/>
          </w:rPr>
          <w:instrText xml:space="preserve"> PAGEREF _Toc13134608 \h </w:instrText>
        </w:r>
        <w:r w:rsidR="0085403E">
          <w:rPr>
            <w:noProof/>
            <w:webHidden/>
          </w:rPr>
        </w:r>
        <w:r w:rsidR="0085403E">
          <w:rPr>
            <w:noProof/>
            <w:webHidden/>
          </w:rPr>
          <w:fldChar w:fldCharType="separate"/>
        </w:r>
        <w:r w:rsidR="0085403E">
          <w:rPr>
            <w:noProof/>
            <w:webHidden/>
          </w:rPr>
          <w:t>11</w:t>
        </w:r>
        <w:r w:rsidR="0085403E">
          <w:rPr>
            <w:noProof/>
            <w:webHidden/>
          </w:rPr>
          <w:fldChar w:fldCharType="end"/>
        </w:r>
      </w:hyperlink>
    </w:p>
    <w:p w14:paraId="41EC02AF" w14:textId="77777777" w:rsidR="0085403E" w:rsidRDefault="009722C2">
      <w:pPr>
        <w:pStyle w:val="TOC2"/>
        <w:tabs>
          <w:tab w:val="right" w:leader="dot" w:pos="9019"/>
        </w:tabs>
        <w:rPr>
          <w:rFonts w:asciiTheme="minorHAnsi" w:eastAsiaTheme="minorEastAsia" w:hAnsiTheme="minorHAnsi"/>
          <w:noProof/>
        </w:rPr>
      </w:pPr>
      <w:hyperlink w:anchor="_Toc13134609" w:history="1">
        <w:r w:rsidR="0085403E" w:rsidRPr="00294988">
          <w:rPr>
            <w:rStyle w:val="Hyperlink"/>
            <w:noProof/>
          </w:rPr>
          <w:t>Alternative format</w:t>
        </w:r>
        <w:r w:rsidR="0085403E">
          <w:rPr>
            <w:noProof/>
            <w:webHidden/>
          </w:rPr>
          <w:tab/>
        </w:r>
        <w:r w:rsidR="0085403E">
          <w:rPr>
            <w:noProof/>
            <w:webHidden/>
          </w:rPr>
          <w:fldChar w:fldCharType="begin"/>
        </w:r>
        <w:r w:rsidR="0085403E">
          <w:rPr>
            <w:noProof/>
            <w:webHidden/>
          </w:rPr>
          <w:instrText xml:space="preserve"> PAGEREF _Toc13134609 \h </w:instrText>
        </w:r>
        <w:r w:rsidR="0085403E">
          <w:rPr>
            <w:noProof/>
            <w:webHidden/>
          </w:rPr>
        </w:r>
        <w:r w:rsidR="0085403E">
          <w:rPr>
            <w:noProof/>
            <w:webHidden/>
          </w:rPr>
          <w:fldChar w:fldCharType="separate"/>
        </w:r>
        <w:r w:rsidR="0085403E">
          <w:rPr>
            <w:noProof/>
            <w:webHidden/>
          </w:rPr>
          <w:t>11</w:t>
        </w:r>
        <w:r w:rsidR="0085403E">
          <w:rPr>
            <w:noProof/>
            <w:webHidden/>
          </w:rPr>
          <w:fldChar w:fldCharType="end"/>
        </w:r>
      </w:hyperlink>
    </w:p>
    <w:p w14:paraId="162FD5CF" w14:textId="77777777" w:rsidR="00D45EF9" w:rsidRDefault="00E75D28" w:rsidP="00D45EF9">
      <w:r>
        <w:fldChar w:fldCharType="end"/>
      </w:r>
      <w:r w:rsidR="00D45EF9">
        <w:br w:type="page"/>
      </w:r>
    </w:p>
    <w:p w14:paraId="442A1EB2" w14:textId="77777777" w:rsidR="007342CE" w:rsidRDefault="007342CE" w:rsidP="00D45EF9">
      <w:pPr>
        <w:pStyle w:val="Heading2"/>
      </w:pPr>
      <w:bookmarkStart w:id="22" w:name="_Toc13134582"/>
      <w:r w:rsidRPr="007342CE">
        <w:lastRenderedPageBreak/>
        <w:t>Summary of policy</w:t>
      </w:r>
      <w:bookmarkEnd w:id="22"/>
    </w:p>
    <w:p w14:paraId="1EE86ADB" w14:textId="77777777" w:rsidR="007342CE" w:rsidRDefault="007342CE" w:rsidP="007342CE">
      <w:r>
        <w:t xml:space="preserve">This document sets out the University’s policy on setting and charging fees for postgraduate research students registered through an Affiliated Research Centre.  It covers fee liability, including probationary reworks, write up, continuation and resubmission fee policy.  There are also sections on grant extensions, refunds, debt and support for study related costs. </w:t>
      </w:r>
    </w:p>
    <w:p w14:paraId="55582561" w14:textId="77777777" w:rsidR="007342CE" w:rsidRDefault="007342CE" w:rsidP="007342CE">
      <w:r>
        <w:t xml:space="preserve">This information applies to you if you are registered as a research </w:t>
      </w:r>
      <w:r w:rsidR="00944B21">
        <w:t>student through</w:t>
      </w:r>
      <w:r>
        <w:t xml:space="preserve"> an Affiliated Research Centre.  If you are registering directly with The Open University (OU), please refer to the separate</w:t>
      </w:r>
      <w:r w:rsidR="00944B21">
        <w:t xml:space="preserve"> </w:t>
      </w:r>
      <w:r w:rsidR="004E417A">
        <w:br/>
      </w:r>
      <w:hyperlink r:id="rId13" w:history="1">
        <w:r w:rsidRPr="007342CE">
          <w:rPr>
            <w:rStyle w:val="Hyperlink"/>
          </w:rPr>
          <w:t>Post</w:t>
        </w:r>
        <w:r w:rsidR="004E417A">
          <w:rPr>
            <w:rStyle w:val="Hyperlink"/>
          </w:rPr>
          <w:t>g</w:t>
        </w:r>
        <w:r w:rsidRPr="007342CE">
          <w:rPr>
            <w:rStyle w:val="Hyperlink"/>
          </w:rPr>
          <w:t xml:space="preserve">raduate Research Students (Directly Registered) Fee </w:t>
        </w:r>
        <w:r w:rsidR="004E417A">
          <w:rPr>
            <w:rStyle w:val="Hyperlink"/>
          </w:rPr>
          <w:t>Rules</w:t>
        </w:r>
      </w:hyperlink>
      <w:r w:rsidR="00944B21">
        <w:t>.</w:t>
      </w:r>
      <w:r>
        <w:t xml:space="preserve"> </w:t>
      </w:r>
    </w:p>
    <w:p w14:paraId="319EE191" w14:textId="77777777" w:rsidR="007342CE" w:rsidRDefault="007342CE" w:rsidP="007342CE">
      <w:r>
        <w:t>The purpose of this policy is to ensure that you are aware of the financial commitment you are making when registering to study.  It sets out how the University will act if you fail to meet your commitments.</w:t>
      </w:r>
    </w:p>
    <w:p w14:paraId="37403DA9" w14:textId="77777777" w:rsidR="007342CE" w:rsidRDefault="007342CE" w:rsidP="0042706A">
      <w:pPr>
        <w:pStyle w:val="H3withlineabove"/>
        <w:spacing w:after="40"/>
      </w:pPr>
      <w:bookmarkStart w:id="23" w:name="_Toc13134583"/>
      <w:r>
        <w:t>Summary of significant changes since last version</w:t>
      </w:r>
      <w:bookmarkEnd w:id="23"/>
    </w:p>
    <w:p w14:paraId="368A48E6" w14:textId="77777777" w:rsidR="007342CE" w:rsidRDefault="007342CE" w:rsidP="007342CE">
      <w:r>
        <w:t>There have been no policy changes since the previous version published</w:t>
      </w:r>
      <w:r w:rsidR="00944B21">
        <w:t>.</w:t>
      </w:r>
      <w:r>
        <w:t xml:space="preserve"> </w:t>
      </w:r>
    </w:p>
    <w:p w14:paraId="721B647C" w14:textId="77777777" w:rsidR="007342CE" w:rsidRDefault="007342CE" w:rsidP="0042706A">
      <w:pPr>
        <w:pStyle w:val="H3withlineabove"/>
        <w:spacing w:after="40"/>
      </w:pPr>
      <w:bookmarkStart w:id="24" w:name="_Toc13134584"/>
      <w:r>
        <w:t>Policies superseded by this document</w:t>
      </w:r>
      <w:bookmarkEnd w:id="24"/>
    </w:p>
    <w:p w14:paraId="1FEAED73" w14:textId="4577FC2A" w:rsidR="00944B21" w:rsidRDefault="007342CE" w:rsidP="007342CE">
      <w:r>
        <w:t xml:space="preserve">This document replaces the </w:t>
      </w:r>
      <w:r w:rsidR="001927B1">
        <w:t>2019-20</w:t>
      </w:r>
      <w:r w:rsidR="005D0186">
        <w:t xml:space="preserve"> Fee Rules </w:t>
      </w:r>
      <w:r>
        <w:t>for ARC students.</w:t>
      </w:r>
    </w:p>
    <w:p w14:paraId="12A406C2" w14:textId="77777777" w:rsidR="00944B21" w:rsidRDefault="00944B21" w:rsidP="00944B21">
      <w:pPr>
        <w:pStyle w:val="Heading2"/>
      </w:pPr>
      <w:bookmarkStart w:id="25" w:name="_Toc13134585"/>
      <w:r>
        <w:t>Scope</w:t>
      </w:r>
      <w:bookmarkEnd w:id="25"/>
    </w:p>
    <w:p w14:paraId="39A3F9DF" w14:textId="77777777" w:rsidR="00944B21" w:rsidRDefault="00944B21" w:rsidP="00944B21">
      <w:pPr>
        <w:pStyle w:val="Heading3"/>
      </w:pPr>
      <w:bookmarkStart w:id="26" w:name="_Toc13134586"/>
      <w:r>
        <w:t>What this document covers</w:t>
      </w:r>
      <w:bookmarkEnd w:id="26"/>
    </w:p>
    <w:p w14:paraId="62B5BF18" w14:textId="33056C43" w:rsidR="00944B21" w:rsidRDefault="00944B21" w:rsidP="00944B21">
      <w:r>
        <w:t xml:space="preserve">This document applies to you only if you are a postgraduate research student supported through an ARC.  If you are a student supported directly by The OU, you should refer to the separate </w:t>
      </w:r>
      <w:hyperlink r:id="rId14" w:history="1">
        <w:r w:rsidRPr="00944B21">
          <w:rPr>
            <w:rStyle w:val="Hyperlink"/>
          </w:rPr>
          <w:t>Post</w:t>
        </w:r>
        <w:r w:rsidR="004E417A">
          <w:rPr>
            <w:rStyle w:val="Hyperlink"/>
          </w:rPr>
          <w:t>g</w:t>
        </w:r>
        <w:r w:rsidRPr="00944B21">
          <w:rPr>
            <w:rStyle w:val="Hyperlink"/>
          </w:rPr>
          <w:t xml:space="preserve">raduate Research Students (Directly </w:t>
        </w:r>
        <w:r w:rsidR="00C47BC4">
          <w:rPr>
            <w:rStyle w:val="Hyperlink"/>
          </w:rPr>
          <w:t>Registered</w:t>
        </w:r>
        <w:r w:rsidRPr="00944B21">
          <w:rPr>
            <w:rStyle w:val="Hyperlink"/>
          </w:rPr>
          <w:t xml:space="preserve">) Fee </w:t>
        </w:r>
        <w:r w:rsidR="003D2480">
          <w:rPr>
            <w:rStyle w:val="Hyperlink"/>
          </w:rPr>
          <w:t>Rules</w:t>
        </w:r>
        <w:r w:rsidRPr="00944B21">
          <w:rPr>
            <w:rStyle w:val="Hyperlink"/>
          </w:rPr>
          <w:t xml:space="preserve"> (</w:t>
        </w:r>
        <w:r w:rsidR="001927B1">
          <w:rPr>
            <w:rStyle w:val="Hyperlink"/>
          </w:rPr>
          <w:t>2020-21</w:t>
        </w:r>
      </w:hyperlink>
      <w:r>
        <w:t xml:space="preserve">. </w:t>
      </w:r>
    </w:p>
    <w:p w14:paraId="7170E8D0" w14:textId="7ADE8607" w:rsidR="00944B21" w:rsidRDefault="00944B21" w:rsidP="00944B21">
      <w:r>
        <w:t xml:space="preserve">The policy applies for all registrations from 1 August </w:t>
      </w:r>
      <w:r w:rsidR="001927B1">
        <w:t>2020</w:t>
      </w:r>
      <w:r>
        <w:t>.  It is reviewed every year and re-published.</w:t>
      </w:r>
    </w:p>
    <w:p w14:paraId="13A05F63" w14:textId="77777777" w:rsidR="00944B21" w:rsidRDefault="00944B21" w:rsidP="00944B21">
      <w:r>
        <w:t xml:space="preserve">Please read through this policy to familiarise yourself with the matters covered.  You should refer to this document if, for example, you think you may be unable to pay your fees, if you think you are owed a refund or if you think you may be eligible for an extension to your grant. Should you have any questions about the application of this policy please contact the </w:t>
      </w:r>
      <w:hyperlink r:id="rId15" w:history="1">
        <w:r w:rsidRPr="00944B21">
          <w:rPr>
            <w:rStyle w:val="Hyperlink"/>
          </w:rPr>
          <w:t>Graduate School</w:t>
        </w:r>
      </w:hyperlink>
      <w:r>
        <w:t>.</w:t>
      </w:r>
    </w:p>
    <w:p w14:paraId="0A781B21" w14:textId="77777777" w:rsidR="00944B21" w:rsidRDefault="00944B21" w:rsidP="00944B21">
      <w:pPr>
        <w:pStyle w:val="H3withlineabove"/>
      </w:pPr>
      <w:bookmarkStart w:id="27" w:name="_Toc13134587"/>
      <w:r>
        <w:lastRenderedPageBreak/>
        <w:t>What this document does not cover</w:t>
      </w:r>
      <w:bookmarkEnd w:id="27"/>
    </w:p>
    <w:p w14:paraId="3CB58360" w14:textId="77777777" w:rsidR="00944B21" w:rsidRDefault="00944B21" w:rsidP="00944B21">
      <w:r>
        <w:t xml:space="preserve">This document does not apply to you if you are a student directly supported by </w:t>
      </w:r>
      <w:proofErr w:type="gramStart"/>
      <w:r>
        <w:t>The</w:t>
      </w:r>
      <w:proofErr w:type="gramEnd"/>
      <w:r>
        <w:t xml:space="preserve"> OU, if you are studying a taught postgraduate module, if you are an undergraduate or if you are on an apprenticeship. </w:t>
      </w:r>
    </w:p>
    <w:p w14:paraId="1A7DD12B" w14:textId="77777777" w:rsidR="00944B21" w:rsidRDefault="00944B21" w:rsidP="00944B21">
      <w:r>
        <w:t>Directly supported students should follow the link given under the Summary and Scope sections above.  All others should refer to their student support service for guidance.</w:t>
      </w:r>
    </w:p>
    <w:p w14:paraId="67CE298C" w14:textId="77777777" w:rsidR="00944B21" w:rsidRPr="00944B21" w:rsidRDefault="00944B21" w:rsidP="00944B21">
      <w:pPr>
        <w:pStyle w:val="Heading2"/>
        <w:rPr>
          <w:rStyle w:val="Heading1Char"/>
          <w:b/>
          <w:color w:val="auto"/>
          <w:sz w:val="40"/>
          <w:szCs w:val="28"/>
        </w:rPr>
      </w:pPr>
      <w:bookmarkStart w:id="28" w:name="_Toc503169614"/>
      <w:bookmarkStart w:id="29" w:name="_Toc528661826"/>
      <w:bookmarkStart w:id="30" w:name="_Toc13134588"/>
      <w:r w:rsidRPr="00944B21">
        <w:rPr>
          <w:rStyle w:val="Heading1Char"/>
          <w:b/>
          <w:color w:val="auto"/>
          <w:sz w:val="40"/>
          <w:szCs w:val="28"/>
        </w:rPr>
        <w:t xml:space="preserve">Related </w:t>
      </w:r>
      <w:r w:rsidRPr="00944B21">
        <w:t>Documentation</w:t>
      </w:r>
      <w:bookmarkEnd w:id="28"/>
      <w:bookmarkEnd w:id="29"/>
      <w:bookmarkEnd w:id="30"/>
    </w:p>
    <w:p w14:paraId="6B1CD246" w14:textId="77777777" w:rsidR="00944B21" w:rsidRDefault="00944B21" w:rsidP="00944B21">
      <w:pPr>
        <w:spacing w:before="240"/>
        <w:rPr>
          <w:highlight w:val="white"/>
        </w:rPr>
      </w:pPr>
      <w:r w:rsidRPr="0010063F">
        <w:rPr>
          <w:highlight w:val="white"/>
        </w:rPr>
        <w:t xml:space="preserve">Refer to the </w:t>
      </w:r>
      <w:r w:rsidRPr="005C0F14">
        <w:rPr>
          <w:highlight w:val="white"/>
        </w:rPr>
        <w:t xml:space="preserve">following documentation </w:t>
      </w:r>
      <w:r>
        <w:rPr>
          <w:highlight w:val="white"/>
        </w:rPr>
        <w:t xml:space="preserve">in conjunction with </w:t>
      </w:r>
      <w:r w:rsidRPr="005C0F14">
        <w:rPr>
          <w:highlight w:val="white"/>
        </w:rPr>
        <w:t xml:space="preserve">this </w:t>
      </w:r>
      <w:r>
        <w:rPr>
          <w:highlight w:val="white"/>
        </w:rPr>
        <w:t>document:</w:t>
      </w:r>
    </w:p>
    <w:p w14:paraId="4BBBAF48" w14:textId="77777777" w:rsidR="00944B21" w:rsidRPr="00944B21" w:rsidRDefault="009722C2" w:rsidP="00E47ACA">
      <w:pPr>
        <w:pStyle w:val="ListParagraph"/>
        <w:numPr>
          <w:ilvl w:val="0"/>
          <w:numId w:val="44"/>
        </w:numPr>
        <w:spacing w:before="240"/>
        <w:ind w:left="426" w:hanging="426"/>
        <w:rPr>
          <w:highlight w:val="white"/>
        </w:rPr>
      </w:pPr>
      <w:hyperlink r:id="rId16" w:history="1">
        <w:r w:rsidR="00944B21" w:rsidRPr="00944B21">
          <w:rPr>
            <w:rStyle w:val="Hyperlink"/>
          </w:rPr>
          <w:t>Conditions of Registration for Postgraduate Research Students</w:t>
        </w:r>
      </w:hyperlink>
    </w:p>
    <w:p w14:paraId="7A402DB3" w14:textId="77777777" w:rsidR="00944B21" w:rsidRPr="00944B21" w:rsidRDefault="009722C2" w:rsidP="00E47ACA">
      <w:pPr>
        <w:pStyle w:val="ListParagraph"/>
        <w:numPr>
          <w:ilvl w:val="0"/>
          <w:numId w:val="44"/>
        </w:numPr>
        <w:spacing w:before="240"/>
        <w:ind w:left="426" w:hanging="426"/>
        <w:rPr>
          <w:highlight w:val="white"/>
        </w:rPr>
      </w:pPr>
      <w:hyperlink r:id="rId17" w:history="1">
        <w:r w:rsidR="00944B21" w:rsidRPr="00944B21">
          <w:rPr>
            <w:rStyle w:val="Hyperlink"/>
            <w:highlight w:val="white"/>
          </w:rPr>
          <w:t>Research Degrees Handbook</w:t>
        </w:r>
      </w:hyperlink>
    </w:p>
    <w:p w14:paraId="0B263659" w14:textId="77777777" w:rsidR="00E47ACA" w:rsidRDefault="009722C2" w:rsidP="00E47ACA">
      <w:pPr>
        <w:pStyle w:val="ListParagraph"/>
        <w:numPr>
          <w:ilvl w:val="0"/>
          <w:numId w:val="45"/>
        </w:numPr>
        <w:ind w:left="426" w:hanging="426"/>
      </w:pPr>
      <w:hyperlink r:id="rId18" w:history="1">
        <w:r w:rsidR="00E47ACA" w:rsidRPr="00BD28F5">
          <w:rPr>
            <w:rStyle w:val="Hyperlink"/>
          </w:rPr>
          <w:t>Research Degrees Regulations</w:t>
        </w:r>
      </w:hyperlink>
      <w:r w:rsidR="00E47ACA" w:rsidRPr="00BD28F5">
        <w:t xml:space="preserve"> </w:t>
      </w:r>
    </w:p>
    <w:p w14:paraId="53FFB3CC" w14:textId="77777777" w:rsidR="00944B21" w:rsidRPr="005945D0" w:rsidRDefault="009722C2" w:rsidP="00E47ACA">
      <w:pPr>
        <w:pStyle w:val="ListParagraph"/>
        <w:numPr>
          <w:ilvl w:val="0"/>
          <w:numId w:val="44"/>
        </w:numPr>
        <w:spacing w:before="240"/>
        <w:ind w:left="426" w:hanging="426"/>
        <w:rPr>
          <w:highlight w:val="white"/>
        </w:rPr>
      </w:pPr>
      <w:hyperlink r:id="rId19" w:history="1">
        <w:r w:rsidR="00944B21" w:rsidRPr="00EA0EA0">
          <w:rPr>
            <w:rStyle w:val="Hyperlink"/>
            <w:highlight w:val="white"/>
          </w:rPr>
          <w:t>Fees and funding</w:t>
        </w:r>
      </w:hyperlink>
      <w:r w:rsidR="00944B21">
        <w:rPr>
          <w:highlight w:val="white"/>
        </w:rPr>
        <w:t xml:space="preserve"> (t</w:t>
      </w:r>
      <w:r w:rsidR="00944B21" w:rsidRPr="00EA0EA0">
        <w:rPr>
          <w:highlight w:val="white"/>
        </w:rPr>
        <w:t xml:space="preserve">his </w:t>
      </w:r>
      <w:proofErr w:type="gramStart"/>
      <w:r w:rsidR="00944B21" w:rsidRPr="00EA0EA0">
        <w:rPr>
          <w:highlight w:val="white"/>
        </w:rPr>
        <w:t>lists</w:t>
      </w:r>
      <w:proofErr w:type="gramEnd"/>
      <w:r w:rsidR="00944B21" w:rsidRPr="00EA0EA0">
        <w:rPr>
          <w:highlight w:val="white"/>
        </w:rPr>
        <w:t xml:space="preserve"> current fees</w:t>
      </w:r>
      <w:r w:rsidR="00944B21">
        <w:rPr>
          <w:highlight w:val="white"/>
        </w:rPr>
        <w:t xml:space="preserve"> for different postgraduate research degrees and contains a little more information on possible financial support)</w:t>
      </w:r>
    </w:p>
    <w:p w14:paraId="13A16D2F" w14:textId="77777777" w:rsidR="00944B21" w:rsidRPr="0042706A" w:rsidRDefault="00944B21" w:rsidP="0042706A">
      <w:pPr>
        <w:pStyle w:val="H3withlineabove"/>
        <w:spacing w:after="40"/>
      </w:pPr>
      <w:bookmarkStart w:id="31" w:name="_Toc528661827"/>
      <w:bookmarkStart w:id="32" w:name="_Toc13134589"/>
      <w:r w:rsidRPr="0042706A">
        <w:t>The Open University Student Charter Principles</w:t>
      </w:r>
      <w:bookmarkEnd w:id="31"/>
      <w:bookmarkEnd w:id="32"/>
    </w:p>
    <w:p w14:paraId="32E64FE9" w14:textId="77777777" w:rsidR="00944B21" w:rsidRPr="003113E1" w:rsidRDefault="00944B21" w:rsidP="00944B21">
      <w:pPr>
        <w:ind w:left="360" w:hanging="360"/>
        <w:rPr>
          <w:rFonts w:asciiTheme="minorHAnsi" w:hAnsiTheme="minorHAnsi"/>
          <w:color w:val="0070C0"/>
          <w:highlight w:val="white"/>
        </w:rPr>
      </w:pPr>
      <w:r>
        <w:t xml:space="preserve">This policy aligns with the following </w:t>
      </w:r>
      <w:hyperlink r:id="rId20" w:history="1">
        <w:r w:rsidRPr="0046082E">
          <w:rPr>
            <w:rStyle w:val="Hyperlink"/>
          </w:rPr>
          <w:t>Open University Student Charter</w:t>
        </w:r>
      </w:hyperlink>
      <w:r>
        <w:t xml:space="preserve"> Principles</w:t>
      </w:r>
    </w:p>
    <w:p w14:paraId="48945B16" w14:textId="77777777" w:rsidR="00944B21" w:rsidRPr="003113E1" w:rsidRDefault="00944B21" w:rsidP="00E47ACA">
      <w:pPr>
        <w:pStyle w:val="ListParagraph"/>
        <w:numPr>
          <w:ilvl w:val="0"/>
          <w:numId w:val="43"/>
        </w:numPr>
        <w:ind w:left="426" w:hanging="426"/>
        <w:rPr>
          <w:highlight w:val="white"/>
        </w:rPr>
      </w:pPr>
      <w:bookmarkStart w:id="33" w:name="_Hlk13133102"/>
      <w:r>
        <w:t xml:space="preserve">Principle </w:t>
      </w:r>
      <w:r w:rsidRPr="003113E1">
        <w:t>1</w:t>
      </w:r>
      <w:r>
        <w:t>:</w:t>
      </w:r>
      <w:r w:rsidRPr="003113E1">
        <w:t xml:space="preserve"> We treat each other with dignity and respect</w:t>
      </w:r>
    </w:p>
    <w:p w14:paraId="7E7732BB" w14:textId="77777777" w:rsidR="00944B21" w:rsidRPr="003113E1" w:rsidRDefault="00944B21" w:rsidP="00E47ACA">
      <w:pPr>
        <w:pStyle w:val="ListParagraph"/>
        <w:numPr>
          <w:ilvl w:val="0"/>
          <w:numId w:val="43"/>
        </w:numPr>
        <w:ind w:left="426" w:hanging="426"/>
        <w:rPr>
          <w:highlight w:val="white"/>
        </w:rPr>
      </w:pPr>
      <w:r>
        <w:t xml:space="preserve">Principle </w:t>
      </w:r>
      <w:r w:rsidRPr="003113E1">
        <w:t>2</w:t>
      </w:r>
      <w:r>
        <w:t>:</w:t>
      </w:r>
      <w:r w:rsidRPr="003113E1">
        <w:t xml:space="preserve"> We aim to inspire and enable learning</w:t>
      </w:r>
    </w:p>
    <w:p w14:paraId="3DE224AC" w14:textId="77777777" w:rsidR="00E47ACA" w:rsidRDefault="00E47ACA" w:rsidP="00E47ACA">
      <w:pPr>
        <w:pStyle w:val="ListParagraph"/>
        <w:numPr>
          <w:ilvl w:val="0"/>
          <w:numId w:val="43"/>
        </w:numPr>
        <w:ind w:left="426" w:hanging="426"/>
      </w:pPr>
      <w:r>
        <w:t>Principle 3: We share the responsibility of learning</w:t>
      </w:r>
    </w:p>
    <w:p w14:paraId="27A5B453" w14:textId="77777777" w:rsidR="00944B21" w:rsidRDefault="00E47ACA" w:rsidP="00E47ACA">
      <w:pPr>
        <w:pStyle w:val="ListParagraph"/>
        <w:numPr>
          <w:ilvl w:val="0"/>
          <w:numId w:val="43"/>
        </w:numPr>
        <w:ind w:left="426" w:hanging="426"/>
      </w:pPr>
      <w:r>
        <w:t>Principle 4: We work together to secure the University’s mission and to promote the University’s values</w:t>
      </w:r>
    </w:p>
    <w:p w14:paraId="1B03A5D4" w14:textId="77777777" w:rsidR="00E47ACA" w:rsidRDefault="00E47ACA" w:rsidP="00E47ACA">
      <w:pPr>
        <w:pStyle w:val="Heading2"/>
      </w:pPr>
      <w:bookmarkStart w:id="34" w:name="_Toc13134590"/>
      <w:bookmarkEnd w:id="33"/>
      <w:r>
        <w:t>Introduction</w:t>
      </w:r>
      <w:bookmarkEnd w:id="34"/>
    </w:p>
    <w:p w14:paraId="75FD690A" w14:textId="77777777" w:rsidR="00E47ACA" w:rsidRDefault="00E47ACA" w:rsidP="00E47ACA">
      <w:r>
        <w:t>This document is a University-approved statement expressing the position on an issue of institution-wide importance and explains how the University intends to conduct its services, actions or business.</w:t>
      </w:r>
    </w:p>
    <w:p w14:paraId="15B39939" w14:textId="77777777" w:rsidR="00E47ACA" w:rsidRDefault="00E47ACA" w:rsidP="00E47ACA">
      <w:r>
        <w:t>It includes guiding principles, values, requirements, and restrictions and establishes standards, rights and responsibilities.</w:t>
      </w:r>
    </w:p>
    <w:p w14:paraId="2609EB76" w14:textId="77777777" w:rsidR="00E47ACA" w:rsidRDefault="00E47ACA" w:rsidP="00E47ACA">
      <w:r>
        <w:t xml:space="preserve">We have produced this document to help you understand your rights and responsibilities and to set out our expectations of you when you register for a postgraduate research degree. </w:t>
      </w:r>
      <w:r>
        <w:lastRenderedPageBreak/>
        <w:t>Separate documents referred to earlier (see Related Documentation above) set out the conditions of registration and indicate the annual fees for various research degrees.</w:t>
      </w:r>
    </w:p>
    <w:p w14:paraId="659AD9D8" w14:textId="77777777" w:rsidR="00E47ACA" w:rsidRDefault="00E47ACA" w:rsidP="00E47ACA">
      <w:r>
        <w:t xml:space="preserve">For specific guidance on how this policy may relate to your personal circumstances, please contact the </w:t>
      </w:r>
      <w:hyperlink r:id="rId21" w:history="1">
        <w:r w:rsidRPr="00E47ACA">
          <w:rPr>
            <w:rStyle w:val="Hyperlink"/>
          </w:rPr>
          <w:t>Graduate School</w:t>
        </w:r>
      </w:hyperlink>
      <w:r>
        <w:t xml:space="preserve"> who are specially trained to advise on the implementation of policy.</w:t>
      </w:r>
    </w:p>
    <w:p w14:paraId="00A4145B" w14:textId="77777777" w:rsidR="00E47ACA" w:rsidRDefault="00E47ACA" w:rsidP="00E47ACA">
      <w:pPr>
        <w:pStyle w:val="Heading2"/>
      </w:pPr>
      <w:bookmarkStart w:id="35" w:name="_Toc13134591"/>
      <w:r>
        <w:t>Policy</w:t>
      </w:r>
      <w:bookmarkEnd w:id="35"/>
    </w:p>
    <w:p w14:paraId="31AD9537" w14:textId="77777777" w:rsidR="00E47ACA" w:rsidRDefault="00971DDE" w:rsidP="00971DDE">
      <w:pPr>
        <w:pStyle w:val="Heading3"/>
      </w:pPr>
      <w:bookmarkStart w:id="36" w:name="_Toc13134592"/>
      <w:r>
        <w:t>Purpose</w:t>
      </w:r>
      <w:bookmarkEnd w:id="36"/>
    </w:p>
    <w:p w14:paraId="6B42349F" w14:textId="77777777" w:rsidR="00971DDE" w:rsidRDefault="00971DDE" w:rsidP="00971DDE">
      <w:r>
        <w:t xml:space="preserve">We have produced this document to help you understand your rights and responsibilities and to set out our expectations of you when you register for a postgraduate research degree. </w:t>
      </w:r>
    </w:p>
    <w:p w14:paraId="65E9B4B4" w14:textId="77777777" w:rsidR="00971DDE" w:rsidRDefault="00971DDE" w:rsidP="00971DDE">
      <w:r>
        <w:t>The objectives of this policy are:</w:t>
      </w:r>
    </w:p>
    <w:p w14:paraId="51C64611" w14:textId="77777777" w:rsidR="00971DDE" w:rsidRDefault="00971DDE" w:rsidP="00971DDE">
      <w:pPr>
        <w:pStyle w:val="ListParagraph"/>
        <w:numPr>
          <w:ilvl w:val="1"/>
          <w:numId w:val="47"/>
        </w:numPr>
        <w:ind w:left="426" w:hanging="426"/>
      </w:pPr>
      <w:r>
        <w:t>To make clear why we set and change fees.</w:t>
      </w:r>
    </w:p>
    <w:p w14:paraId="3E7ACA80" w14:textId="77777777" w:rsidR="00E47ACA" w:rsidRDefault="00971DDE" w:rsidP="00971DDE">
      <w:pPr>
        <w:pStyle w:val="ListParagraph"/>
        <w:numPr>
          <w:ilvl w:val="1"/>
          <w:numId w:val="47"/>
        </w:numPr>
        <w:ind w:left="426" w:hanging="426"/>
      </w:pPr>
      <w:r>
        <w:t>To make clear your fee obligations and what will happen if you do not pay your fees.</w:t>
      </w:r>
    </w:p>
    <w:p w14:paraId="07B75F8E" w14:textId="77777777" w:rsidR="00D45EF9" w:rsidRDefault="00971DDE" w:rsidP="00971DDE">
      <w:pPr>
        <w:pStyle w:val="Heading2"/>
      </w:pPr>
      <w:bookmarkStart w:id="37" w:name="_Toc13134593"/>
      <w:r>
        <w:t xml:space="preserve">Section A: </w:t>
      </w:r>
      <w:r w:rsidR="00D45EF9">
        <w:t>Setting and changing fees</w:t>
      </w:r>
      <w:bookmarkEnd w:id="37"/>
      <w:r w:rsidR="00D45EF9">
        <w:t xml:space="preserve"> </w:t>
      </w:r>
    </w:p>
    <w:p w14:paraId="20D96FE7" w14:textId="77777777" w:rsidR="00D45EF9" w:rsidRDefault="00971DDE" w:rsidP="001610BA">
      <w:pPr>
        <w:ind w:left="567" w:hanging="567"/>
      </w:pPr>
      <w:r>
        <w:t>A1</w:t>
      </w:r>
      <w:r w:rsidR="00D45EF9">
        <w:t>.</w:t>
      </w:r>
      <w:r w:rsidR="00D45EF9">
        <w:tab/>
        <w:t xml:space="preserve">ARC fees are set by the Council of </w:t>
      </w:r>
      <w:proofErr w:type="gramStart"/>
      <w:r w:rsidR="00D45EF9">
        <w:t>The</w:t>
      </w:r>
      <w:proofErr w:type="gramEnd"/>
      <w:r w:rsidR="00D45EF9">
        <w:t xml:space="preserve"> OU.  Fees are contained in Schedule 1 of the ARC agreement. This is updated annually and sent to all ARCs in the annual “Launch” message. This schedule is also published on the Graduate School Network (GSN), in </w:t>
      </w:r>
      <w:bookmarkStart w:id="38" w:name="_GoBack"/>
      <w:r w:rsidR="00D45EF9">
        <w:t>the ARC page ‘</w:t>
      </w:r>
      <w:hyperlink r:id="rId22" w:anchor="Fees" w:history="1">
        <w:r w:rsidR="00D45EF9" w:rsidRPr="0012244B">
          <w:rPr>
            <w:rStyle w:val="Hyperlink"/>
          </w:rPr>
          <w:t>Managing the institutional relationship</w:t>
        </w:r>
      </w:hyperlink>
      <w:r w:rsidR="00D45EF9">
        <w:t xml:space="preserve">’. </w:t>
      </w:r>
      <w:bookmarkEnd w:id="38"/>
    </w:p>
    <w:p w14:paraId="50A6B5ED" w14:textId="77777777" w:rsidR="00D45EF9" w:rsidRDefault="00971DDE" w:rsidP="001610BA">
      <w:pPr>
        <w:ind w:left="567" w:hanging="567"/>
      </w:pPr>
      <w:r>
        <w:t>A2</w:t>
      </w:r>
      <w:r w:rsidR="00D45EF9">
        <w:t>.</w:t>
      </w:r>
      <w:r w:rsidR="00D45EF9">
        <w:tab/>
        <w:t xml:space="preserve">Prior to registration, you can consult your ARC institution, who will have been given information regarding the mechanisms for paying fees. </w:t>
      </w:r>
    </w:p>
    <w:p w14:paraId="269E2A1A" w14:textId="77777777" w:rsidR="00D45EF9" w:rsidRDefault="00971DDE" w:rsidP="001610BA">
      <w:pPr>
        <w:ind w:left="567" w:hanging="567"/>
      </w:pPr>
      <w:r>
        <w:t>A3</w:t>
      </w:r>
      <w:r w:rsidR="00D45EF9">
        <w:t>.</w:t>
      </w:r>
      <w:r w:rsidR="00D45EF9">
        <w:tab/>
        <w:t xml:space="preserve">The OU may charge different fees for students in different countries, for different levels of study, for different disciplines and for students who start their studies at different times. This is because the way in which higher education is funded may be different, the costs of providing educational services may be different or because a different range of services is provided. </w:t>
      </w:r>
    </w:p>
    <w:p w14:paraId="1CC1FB98" w14:textId="77777777" w:rsidR="00D45EF9" w:rsidRDefault="00971DDE" w:rsidP="001610BA">
      <w:pPr>
        <w:ind w:left="567" w:hanging="567"/>
      </w:pPr>
      <w:r>
        <w:t>A4</w:t>
      </w:r>
      <w:r w:rsidR="00D45EF9">
        <w:t>.</w:t>
      </w:r>
      <w:r w:rsidR="00D45EF9">
        <w:tab/>
        <w:t xml:space="preserve">The OU provides the opportunity to study towards qualifications over an extended </w:t>
      </w:r>
      <w:proofErr w:type="gramStart"/>
      <w:r w:rsidR="00D45EF9">
        <w:t>period of time</w:t>
      </w:r>
      <w:proofErr w:type="gramEnd"/>
      <w:r w:rsidR="00D45EF9">
        <w:t xml:space="preserve"> and it may therefore be necessary to make changes in fees and charges and the rules relating to liability, payment and refunds during that time. The OU may amend fees and information from time to time in order to:</w:t>
      </w:r>
    </w:p>
    <w:p w14:paraId="58DDA905" w14:textId="77777777" w:rsidR="00D45EF9" w:rsidRPr="0012244B" w:rsidRDefault="00D45EF9" w:rsidP="0012244B">
      <w:pPr>
        <w:pStyle w:val="ListParagraph"/>
        <w:numPr>
          <w:ilvl w:val="0"/>
          <w:numId w:val="38"/>
        </w:numPr>
        <w:ind w:left="993" w:hanging="426"/>
      </w:pPr>
      <w:r w:rsidRPr="0012244B">
        <w:t xml:space="preserve">Pass on efficiency gains and cost savings </w:t>
      </w:r>
    </w:p>
    <w:p w14:paraId="4AAA0480" w14:textId="409FC3E9" w:rsidR="00D45EF9" w:rsidRPr="0012244B" w:rsidRDefault="00D45EF9" w:rsidP="0012244B">
      <w:pPr>
        <w:pStyle w:val="ListParagraph"/>
        <w:numPr>
          <w:ilvl w:val="0"/>
          <w:numId w:val="38"/>
        </w:numPr>
        <w:ind w:left="993" w:hanging="426"/>
      </w:pPr>
      <w:r w:rsidRPr="0012244B">
        <w:t xml:space="preserve">Increase fees to cover increased costs to </w:t>
      </w:r>
      <w:proofErr w:type="gramStart"/>
      <w:r w:rsidRPr="0012244B">
        <w:t>The</w:t>
      </w:r>
      <w:proofErr w:type="gramEnd"/>
      <w:r w:rsidRPr="0012244B">
        <w:t xml:space="preserve"> OU, taking into account market conditions, competitor pricing and The OUs strategic approach to fees</w:t>
      </w:r>
    </w:p>
    <w:p w14:paraId="777B7A9D" w14:textId="77777777" w:rsidR="00D45EF9" w:rsidRPr="0012244B" w:rsidRDefault="00D45EF9" w:rsidP="0012244B">
      <w:pPr>
        <w:pStyle w:val="ListParagraph"/>
        <w:numPr>
          <w:ilvl w:val="0"/>
          <w:numId w:val="38"/>
        </w:numPr>
        <w:ind w:left="993" w:hanging="426"/>
      </w:pPr>
      <w:r w:rsidRPr="0012244B">
        <w:t>Ensure the efficient, economic and equitable use of OU resources</w:t>
      </w:r>
    </w:p>
    <w:p w14:paraId="571BCA40" w14:textId="77777777" w:rsidR="00D45EF9" w:rsidRPr="0012244B" w:rsidRDefault="00D45EF9" w:rsidP="0012244B">
      <w:pPr>
        <w:pStyle w:val="ListParagraph"/>
        <w:numPr>
          <w:ilvl w:val="0"/>
          <w:numId w:val="38"/>
        </w:numPr>
        <w:ind w:left="993" w:hanging="426"/>
      </w:pPr>
      <w:r w:rsidRPr="0012244B">
        <w:t>Comply with changes in legal or regulatory requirements</w:t>
      </w:r>
    </w:p>
    <w:p w14:paraId="602AE4C5" w14:textId="77777777" w:rsidR="00D45EF9" w:rsidRPr="0012244B" w:rsidRDefault="00D45EF9" w:rsidP="0012244B">
      <w:pPr>
        <w:pStyle w:val="ListParagraph"/>
        <w:numPr>
          <w:ilvl w:val="0"/>
          <w:numId w:val="38"/>
        </w:numPr>
        <w:ind w:left="993" w:hanging="426"/>
      </w:pPr>
      <w:r w:rsidRPr="0012244B">
        <w:lastRenderedPageBreak/>
        <w:t xml:space="preserve">Take into account changes in the public funding of higher education or </w:t>
      </w:r>
      <w:proofErr w:type="gramStart"/>
      <w:r w:rsidRPr="0012244B">
        <w:t>The</w:t>
      </w:r>
      <w:proofErr w:type="gramEnd"/>
      <w:r w:rsidRPr="0012244B">
        <w:t xml:space="preserve"> OU</w:t>
      </w:r>
    </w:p>
    <w:p w14:paraId="68974C81" w14:textId="77777777" w:rsidR="00D45EF9" w:rsidRPr="0012244B" w:rsidRDefault="00D45EF9" w:rsidP="0012244B">
      <w:pPr>
        <w:pStyle w:val="ListParagraph"/>
        <w:numPr>
          <w:ilvl w:val="0"/>
          <w:numId w:val="38"/>
        </w:numPr>
        <w:ind w:left="993" w:hanging="426"/>
      </w:pPr>
      <w:r w:rsidRPr="0012244B">
        <w:t>Support or enhance your ability to secure financial support for your studies</w:t>
      </w:r>
    </w:p>
    <w:p w14:paraId="0F5EE322" w14:textId="77777777" w:rsidR="00D45EF9" w:rsidRPr="0012244B" w:rsidRDefault="00D45EF9" w:rsidP="0012244B">
      <w:pPr>
        <w:pStyle w:val="ListParagraph"/>
        <w:numPr>
          <w:ilvl w:val="0"/>
          <w:numId w:val="38"/>
        </w:numPr>
        <w:ind w:left="993" w:hanging="426"/>
      </w:pPr>
      <w:r w:rsidRPr="0012244B">
        <w:t>Correct errors or improve clarity and accessibility of fee information</w:t>
      </w:r>
    </w:p>
    <w:p w14:paraId="463C42E7" w14:textId="77777777" w:rsidR="00D45EF9" w:rsidRPr="0012244B" w:rsidRDefault="00D45EF9" w:rsidP="0042706A">
      <w:pPr>
        <w:pStyle w:val="ListParagraph"/>
        <w:numPr>
          <w:ilvl w:val="0"/>
          <w:numId w:val="38"/>
        </w:numPr>
        <w:spacing w:after="200"/>
        <w:ind w:left="992" w:hanging="425"/>
      </w:pPr>
      <w:r w:rsidRPr="0012244B">
        <w:t xml:space="preserve">Take advantage of new technologies, methods, ideas and opportunities. </w:t>
      </w:r>
    </w:p>
    <w:p w14:paraId="10DF7090" w14:textId="4C2B945D" w:rsidR="00D45EF9" w:rsidRDefault="00971DDE" w:rsidP="0012244B">
      <w:pPr>
        <w:ind w:left="567" w:hanging="567"/>
      </w:pPr>
      <w:r>
        <w:t>A5</w:t>
      </w:r>
      <w:r w:rsidR="00D45EF9">
        <w:t>.</w:t>
      </w:r>
      <w:r w:rsidR="00D45EF9">
        <w:tab/>
      </w:r>
      <w:r w:rsidR="00D45EF9" w:rsidRPr="0012244B">
        <w:t xml:space="preserve">The OU sets registration fees and other charges on an annual basis. Registration fees are revised each year in line with inflation, The OU’s strategic approach to fees and recommendations of </w:t>
      </w:r>
      <w:r w:rsidR="009E4687" w:rsidRPr="0012244B">
        <w:t>fee</w:t>
      </w:r>
      <w:r w:rsidR="009E4687">
        <w:t>-</w:t>
      </w:r>
      <w:r w:rsidR="00D45EF9" w:rsidRPr="0012244B">
        <w:t>paying bodies such as UK research councils. Consequently</w:t>
      </w:r>
      <w:r w:rsidR="009E4687">
        <w:t>,</w:t>
      </w:r>
      <w:r w:rsidR="00D45EF9" w:rsidRPr="0012244B">
        <w:t xml:space="preserve"> the annual registration fee shown in your Offer letter may be subject to an increase in future </w:t>
      </w:r>
      <w:r w:rsidR="00D45EF9">
        <w:t>years.  When you re-register to continue your studies in subsequent years, the fee information in place at the time of that re-registration will apply to that period of study.</w:t>
      </w:r>
    </w:p>
    <w:p w14:paraId="66EDF337" w14:textId="77777777" w:rsidR="00D45EF9" w:rsidRDefault="00971DDE" w:rsidP="0012244B">
      <w:pPr>
        <w:ind w:left="567" w:hanging="567"/>
      </w:pPr>
      <w:r>
        <w:t>A6</w:t>
      </w:r>
      <w:r w:rsidR="00D45EF9">
        <w:t>.</w:t>
      </w:r>
      <w:r w:rsidR="00D45EF9">
        <w:tab/>
        <w:t>Where such changes are to be made The OU will follow its rules for governance approval of those changes.</w:t>
      </w:r>
    </w:p>
    <w:p w14:paraId="519879F1" w14:textId="77777777" w:rsidR="00D45EF9" w:rsidRDefault="00971DDE" w:rsidP="0012244B">
      <w:pPr>
        <w:ind w:left="567" w:hanging="567"/>
      </w:pPr>
      <w:r>
        <w:t>A7</w:t>
      </w:r>
      <w:r w:rsidR="00D45EF9">
        <w:t>.</w:t>
      </w:r>
      <w:r w:rsidR="00D45EF9">
        <w:tab/>
        <w:t xml:space="preserve">The OU will give you reasonable notice of changes to fees and fee information, and the date those changes will take effect. </w:t>
      </w:r>
    </w:p>
    <w:p w14:paraId="618B0125" w14:textId="77777777" w:rsidR="00D45EF9" w:rsidRDefault="00971DDE" w:rsidP="0012244B">
      <w:pPr>
        <w:pStyle w:val="Heading2"/>
      </w:pPr>
      <w:bookmarkStart w:id="39" w:name="_Toc13134594"/>
      <w:r>
        <w:t xml:space="preserve">Section B: </w:t>
      </w:r>
      <w:r w:rsidR="00D45EF9">
        <w:t>Fee Liability</w:t>
      </w:r>
      <w:bookmarkEnd w:id="39"/>
      <w:r w:rsidR="00D45EF9">
        <w:t xml:space="preserve"> </w:t>
      </w:r>
    </w:p>
    <w:p w14:paraId="2CB7C62E" w14:textId="77777777" w:rsidR="00D45EF9" w:rsidRDefault="00D45EF9" w:rsidP="0012244B">
      <w:pPr>
        <w:pStyle w:val="Heading3"/>
      </w:pPr>
      <w:bookmarkStart w:id="40" w:name="_Toc13134595"/>
      <w:r>
        <w:t>Registration Fees and Charges</w:t>
      </w:r>
      <w:bookmarkEnd w:id="40"/>
    </w:p>
    <w:p w14:paraId="213A8F1B" w14:textId="77777777" w:rsidR="00D45EF9" w:rsidRDefault="00971DDE" w:rsidP="00971DDE">
      <w:pPr>
        <w:ind w:left="567" w:hanging="567"/>
      </w:pPr>
      <w:r>
        <w:t>B1</w:t>
      </w:r>
      <w:r w:rsidR="00D45EF9">
        <w:t>.</w:t>
      </w:r>
      <w:r w:rsidR="00D45EF9">
        <w:tab/>
        <w:t xml:space="preserve">The Conditions of Registration, which you agree to when you register to study with </w:t>
      </w:r>
      <w:proofErr w:type="gramStart"/>
      <w:r w:rsidR="00D45EF9">
        <w:t>The</w:t>
      </w:r>
      <w:proofErr w:type="gramEnd"/>
      <w:r w:rsidR="00D45EF9">
        <w:t xml:space="preserve"> OU, sets out your obligat</w:t>
      </w:r>
      <w:r w:rsidR="0051609D">
        <w:t>ion to pay fees. See paragraph A1</w:t>
      </w:r>
      <w:r w:rsidR="00D45EF9">
        <w:t xml:space="preserve"> for information on current fees.</w:t>
      </w:r>
    </w:p>
    <w:p w14:paraId="5E90C1B8" w14:textId="77777777" w:rsidR="00D45EF9" w:rsidRDefault="00971DDE" w:rsidP="00971DDE">
      <w:pPr>
        <w:ind w:left="567" w:hanging="567"/>
      </w:pPr>
      <w:r>
        <w:t>B2</w:t>
      </w:r>
      <w:r w:rsidR="00D45EF9">
        <w:t>.</w:t>
      </w:r>
      <w:r w:rsidR="00D45EF9">
        <w:tab/>
        <w:t xml:space="preserve">There may be other expenses which you must meet, in addition to your registration fees and other costs paid to </w:t>
      </w:r>
      <w:proofErr w:type="gramStart"/>
      <w:r w:rsidR="00D45EF9">
        <w:t>The</w:t>
      </w:r>
      <w:proofErr w:type="gramEnd"/>
      <w:r w:rsidR="00D45EF9">
        <w:t xml:space="preserve"> OU. These include the costs of materials (e.g. chemicals, access to specialist software, books and journals, stationery, computers and printing) and travel to and from your place of study. By applying to study and agreeing to the offer of registration, you expressly agree to meet these additional expenses. </w:t>
      </w:r>
    </w:p>
    <w:p w14:paraId="7264918C" w14:textId="77777777" w:rsidR="00D45EF9" w:rsidRDefault="00D45EF9" w:rsidP="0042706A">
      <w:pPr>
        <w:pStyle w:val="H3withlineabove"/>
        <w:spacing w:after="40"/>
      </w:pPr>
      <w:bookmarkStart w:id="41" w:name="_Toc13134596"/>
      <w:r>
        <w:t>Payment of Registration Fees and other Charges</w:t>
      </w:r>
      <w:bookmarkEnd w:id="41"/>
    </w:p>
    <w:p w14:paraId="1730A2AB" w14:textId="77777777" w:rsidR="00D45EF9" w:rsidRDefault="00971DDE" w:rsidP="00971DDE">
      <w:pPr>
        <w:ind w:left="567" w:hanging="567"/>
      </w:pPr>
      <w:r>
        <w:t>B3</w:t>
      </w:r>
      <w:r w:rsidR="00D45EF9">
        <w:t>.</w:t>
      </w:r>
      <w:r w:rsidR="00D45EF9">
        <w:tab/>
        <w:t xml:space="preserve">Upon registration and re-registration, as per the conditions of registration, you agree to pay your registration fees, and other charges due in respect of your studies, through your ARC.  Your ARC will forward payment to </w:t>
      </w:r>
      <w:proofErr w:type="gramStart"/>
      <w:r w:rsidR="00D45EF9">
        <w:t>The</w:t>
      </w:r>
      <w:proofErr w:type="gramEnd"/>
      <w:r w:rsidR="00D45EF9">
        <w:t xml:space="preserve"> OU.  </w:t>
      </w:r>
    </w:p>
    <w:p w14:paraId="3FDD48DF" w14:textId="77777777" w:rsidR="00D45EF9" w:rsidRDefault="00971DDE" w:rsidP="00971DDE">
      <w:pPr>
        <w:ind w:left="567" w:hanging="567"/>
      </w:pPr>
      <w:r>
        <w:t>B4</w:t>
      </w:r>
      <w:r w:rsidR="00D45EF9">
        <w:t>.</w:t>
      </w:r>
      <w:r w:rsidR="00D45EF9">
        <w:tab/>
        <w:t xml:space="preserve">The method of payment and the arrangements for collecting it will be specified in the agreement you have with your ARC. </w:t>
      </w:r>
    </w:p>
    <w:p w14:paraId="2741692E" w14:textId="3EE7A201" w:rsidR="00D45EF9" w:rsidRDefault="00971DDE" w:rsidP="00971DDE">
      <w:pPr>
        <w:ind w:left="567" w:hanging="567"/>
      </w:pPr>
      <w:r>
        <w:lastRenderedPageBreak/>
        <w:t>B5</w:t>
      </w:r>
      <w:r w:rsidR="00D45EF9">
        <w:t>.</w:t>
      </w:r>
      <w:r w:rsidR="00D45EF9">
        <w:tab/>
        <w:t>If you are a new student, your ARC will receive your invoice at the time that your offer is made, with a 30</w:t>
      </w:r>
      <w:r w:rsidR="009E4687">
        <w:t>-</w:t>
      </w:r>
      <w:r w:rsidR="00D45EF9">
        <w:t xml:space="preserve">day payment term upon acceptance of the offer. New students are charged depending on the month in which they register. (See paragraph </w:t>
      </w:r>
      <w:r w:rsidR="0051609D">
        <w:t>A1</w:t>
      </w:r>
      <w:r w:rsidR="00D45EF9">
        <w:t>)</w:t>
      </w:r>
    </w:p>
    <w:p w14:paraId="136CDF35" w14:textId="77777777" w:rsidR="00D45EF9" w:rsidRDefault="00971DDE" w:rsidP="00971DDE">
      <w:pPr>
        <w:ind w:left="567" w:hanging="567"/>
      </w:pPr>
      <w:r>
        <w:t>B6</w:t>
      </w:r>
      <w:r w:rsidR="00D45EF9">
        <w:t>.</w:t>
      </w:r>
      <w:r w:rsidR="00D45EF9">
        <w:tab/>
        <w:t xml:space="preserve">When you re-register in subsequent years, your registration fees are to be paid in advance. Your annual re-registration fee is payable every year or part-year for the duration of your study, up to and including the year in which you submit your thesis for examination (see paragraph </w:t>
      </w:r>
      <w:r w:rsidR="0051609D">
        <w:t>A1</w:t>
      </w:r>
      <w:r w:rsidR="00D45EF9">
        <w:t>)</w:t>
      </w:r>
      <w:r w:rsidR="00C857B2">
        <w:t>.</w:t>
      </w:r>
      <w:r w:rsidR="00D45EF9">
        <w:t xml:space="preserve"> Invoices will be sent to your ARC for any period in which you are currently registered. </w:t>
      </w:r>
    </w:p>
    <w:p w14:paraId="52BBB165" w14:textId="77777777" w:rsidR="00D45EF9" w:rsidRDefault="00971DDE" w:rsidP="00971DDE">
      <w:pPr>
        <w:ind w:left="567" w:hanging="567"/>
      </w:pPr>
      <w:r>
        <w:t>B7</w:t>
      </w:r>
      <w:r w:rsidR="00D45EF9">
        <w:t>.</w:t>
      </w:r>
      <w:r w:rsidR="00D45EF9">
        <w:tab/>
        <w:t xml:space="preserve">Where you submit your thesis early you may be eligible for a refund of part of your registration fee (see paragraph </w:t>
      </w:r>
      <w:r w:rsidR="0051609D">
        <w:t>B15</w:t>
      </w:r>
      <w:r w:rsidR="00D45EF9">
        <w:t>).</w:t>
      </w:r>
    </w:p>
    <w:p w14:paraId="059151ED" w14:textId="77777777" w:rsidR="00D45EF9" w:rsidRDefault="00D45EF9" w:rsidP="0042706A">
      <w:pPr>
        <w:pStyle w:val="H3withlineabove"/>
        <w:spacing w:after="40"/>
      </w:pPr>
      <w:bookmarkStart w:id="42" w:name="_Toc13134597"/>
      <w:r>
        <w:t>Liability for charges other than fees</w:t>
      </w:r>
      <w:bookmarkEnd w:id="42"/>
    </w:p>
    <w:p w14:paraId="3300A998" w14:textId="77777777" w:rsidR="00D45EF9" w:rsidRDefault="00971DDE" w:rsidP="0012244B">
      <w:pPr>
        <w:ind w:left="567" w:hanging="567"/>
      </w:pPr>
      <w:r>
        <w:t>B8</w:t>
      </w:r>
      <w:r w:rsidR="00D45EF9">
        <w:t>.</w:t>
      </w:r>
      <w:r w:rsidR="00D45EF9">
        <w:tab/>
        <w:t>It is your responsibility to ensure that all arrangements relating to the payment of your registration fees are in place prior to your payment due date, in order to be permitted to re-register each year.</w:t>
      </w:r>
    </w:p>
    <w:p w14:paraId="3B770469" w14:textId="77777777" w:rsidR="00D45EF9" w:rsidRDefault="00971DDE" w:rsidP="0012244B">
      <w:pPr>
        <w:ind w:left="567" w:hanging="567"/>
      </w:pPr>
      <w:r>
        <w:t>B9</w:t>
      </w:r>
      <w:r w:rsidR="00D45EF9">
        <w:t>.</w:t>
      </w:r>
      <w:r w:rsidR="00D45EF9">
        <w:tab/>
        <w:t xml:space="preserve">If you are required to pay any other charges in connection with your studies (for example residential weekends or library charges) and you do not pay those charges when due, you may not be provided with the services or facilities to which the charges relate. If, at The OU’s discretion, services or facilities are provided to you and charges remain unpaid, you will be in debt to The OU (see paragraphs </w:t>
      </w:r>
      <w:r w:rsidR="0051609D">
        <w:t>C1-C8</w:t>
      </w:r>
      <w:r w:rsidR="00D45EF9">
        <w:t xml:space="preserve">).  </w:t>
      </w:r>
    </w:p>
    <w:p w14:paraId="5FF101F7" w14:textId="77777777" w:rsidR="00D45EF9" w:rsidRDefault="00971DDE" w:rsidP="0012244B">
      <w:pPr>
        <w:ind w:left="567" w:hanging="567"/>
      </w:pPr>
      <w:r>
        <w:t>B10</w:t>
      </w:r>
      <w:r w:rsidR="00D45EF9">
        <w:t>.</w:t>
      </w:r>
      <w:r w:rsidR="00D45EF9">
        <w:tab/>
        <w:t xml:space="preserve">Should any fees remain unpaid thirty days after the relevant fee liability date, you will be in debt to The OU (see paragraphs </w:t>
      </w:r>
      <w:r w:rsidR="0051609D">
        <w:t>C1-C8</w:t>
      </w:r>
      <w:r w:rsidR="00D45EF9">
        <w:t xml:space="preserve">).  </w:t>
      </w:r>
    </w:p>
    <w:p w14:paraId="3BE5480F" w14:textId="77777777" w:rsidR="00D45EF9" w:rsidRDefault="00971DDE" w:rsidP="0012244B">
      <w:pPr>
        <w:ind w:left="567" w:hanging="567"/>
      </w:pPr>
      <w:r>
        <w:t>B11</w:t>
      </w:r>
      <w:r w:rsidR="00D45EF9">
        <w:t>.</w:t>
      </w:r>
      <w:r w:rsidR="00D45EF9">
        <w:tab/>
        <w:t xml:space="preserve">If you do not </w:t>
      </w:r>
      <w:proofErr w:type="gramStart"/>
      <w:r w:rsidR="00D45EF9">
        <w:t>make arrangements</w:t>
      </w:r>
      <w:proofErr w:type="gramEnd"/>
      <w:r w:rsidR="00D45EF9">
        <w:t xml:space="preserve"> to pay any debts The OU will cancel your registration or refuse to re-register you. </w:t>
      </w:r>
    </w:p>
    <w:p w14:paraId="660A2D6E" w14:textId="77777777" w:rsidR="00D45EF9" w:rsidRDefault="00D45EF9" w:rsidP="0042706A">
      <w:pPr>
        <w:pStyle w:val="H3withlineabove"/>
        <w:spacing w:after="40"/>
      </w:pPr>
      <w:bookmarkStart w:id="43" w:name="_Toc13134598"/>
      <w:r>
        <w:t>Fee liability during periods of suspended registration</w:t>
      </w:r>
      <w:bookmarkEnd w:id="43"/>
    </w:p>
    <w:p w14:paraId="2F7DC7D4" w14:textId="77777777" w:rsidR="00D45EF9" w:rsidRDefault="00971DDE" w:rsidP="0012244B">
      <w:pPr>
        <w:ind w:left="567" w:hanging="567"/>
      </w:pPr>
      <w:r>
        <w:t>B12</w:t>
      </w:r>
      <w:r w:rsidR="00D45EF9">
        <w:t>.</w:t>
      </w:r>
      <w:r w:rsidR="00D45EF9">
        <w:tab/>
        <w:t>You are liable to pay the registration fee unless The OU has approved the suspension of your studies for a period of more than twelve consecutive months. There is no reduction for a period of less than 12 consecutive months.</w:t>
      </w:r>
    </w:p>
    <w:p w14:paraId="0767D4F4" w14:textId="77777777" w:rsidR="00D45EF9" w:rsidRDefault="00D45EF9" w:rsidP="0042706A">
      <w:pPr>
        <w:pStyle w:val="H3withlineabove"/>
        <w:spacing w:after="40"/>
      </w:pPr>
      <w:bookmarkStart w:id="44" w:name="_Toc13134599"/>
      <w:r>
        <w:t>Resubmission fee</w:t>
      </w:r>
      <w:bookmarkEnd w:id="44"/>
      <w:r>
        <w:t xml:space="preserve"> </w:t>
      </w:r>
    </w:p>
    <w:p w14:paraId="35614C50" w14:textId="4AD97F62" w:rsidR="00D45EF9" w:rsidRDefault="00971DDE" w:rsidP="0012244B">
      <w:pPr>
        <w:ind w:left="567" w:hanging="567"/>
      </w:pPr>
      <w:r>
        <w:t>B13</w:t>
      </w:r>
      <w:r w:rsidR="00D45EF9">
        <w:t>.</w:t>
      </w:r>
      <w:r w:rsidR="00D45EF9">
        <w:tab/>
        <w:t>When you submit your original thesis</w:t>
      </w:r>
      <w:r w:rsidR="009E4687">
        <w:t>,</w:t>
      </w:r>
      <w:r w:rsidR="00D45EF9">
        <w:t xml:space="preserve"> you may be required to resubmit it for re-examination following major revision.  If that happens you will be required to re-register and pay the registration fee as a resubmission fee.  If you submitted your original thesis before your annual re-registration date and did not re</w:t>
      </w:r>
      <w:r w:rsidR="0051609D">
        <w:t>ceive a refund (see paragraph B15</w:t>
      </w:r>
      <w:r w:rsidR="00D45EF9">
        <w:t>) then you will not be liable for another registration fee if you resubmit the thesis before your re-registration date.</w:t>
      </w:r>
    </w:p>
    <w:p w14:paraId="70B97153" w14:textId="77777777" w:rsidR="00D45EF9" w:rsidRDefault="00971DDE" w:rsidP="0012244B">
      <w:pPr>
        <w:ind w:left="567" w:hanging="567"/>
      </w:pPr>
      <w:r>
        <w:lastRenderedPageBreak/>
        <w:t>B14</w:t>
      </w:r>
      <w:r w:rsidR="00D45EF9">
        <w:t>.</w:t>
      </w:r>
      <w:r w:rsidR="00D45EF9">
        <w:tab/>
        <w:t>If you are awarded a degree subject to corrections and modifications or substantial amendment but are not required to resubmit for re-examination, you will not be liable for the resubmission fee.</w:t>
      </w:r>
    </w:p>
    <w:p w14:paraId="153D7C4F" w14:textId="77777777" w:rsidR="00D45EF9" w:rsidRDefault="00D45EF9" w:rsidP="0042706A">
      <w:pPr>
        <w:pStyle w:val="H3withlineabove"/>
        <w:spacing w:after="40"/>
      </w:pPr>
      <w:bookmarkStart w:id="45" w:name="_Toc13134600"/>
      <w:r>
        <w:t>Refunds</w:t>
      </w:r>
      <w:bookmarkEnd w:id="45"/>
    </w:p>
    <w:p w14:paraId="72D69F9D" w14:textId="77777777" w:rsidR="00D45EF9" w:rsidRDefault="00971DDE" w:rsidP="0012244B">
      <w:pPr>
        <w:ind w:left="567" w:hanging="567"/>
      </w:pPr>
      <w:r>
        <w:t>B15</w:t>
      </w:r>
      <w:r w:rsidR="00D45EF9">
        <w:t>.</w:t>
      </w:r>
      <w:r w:rsidR="00D45EF9">
        <w:tab/>
        <w:t>If you submit your thesis within the first six months of your current registration period, you will be entitled to have 50% of your registration fee for that year refunded.</w:t>
      </w:r>
    </w:p>
    <w:p w14:paraId="2EB63DBA" w14:textId="77777777" w:rsidR="00D45EF9" w:rsidRDefault="00971DDE" w:rsidP="0012244B">
      <w:pPr>
        <w:ind w:left="567" w:hanging="567"/>
      </w:pPr>
      <w:r>
        <w:t>B16</w:t>
      </w:r>
      <w:r w:rsidR="00D45EF9">
        <w:t>.</w:t>
      </w:r>
      <w:r w:rsidR="00D45EF9">
        <w:tab/>
        <w:t>You will be eligible for refunds only when the following conditions have been met:</w:t>
      </w:r>
    </w:p>
    <w:p w14:paraId="206ACD6F" w14:textId="77777777" w:rsidR="00D45EF9" w:rsidRDefault="00D45EF9" w:rsidP="0012244B">
      <w:pPr>
        <w:ind w:left="993" w:hanging="426"/>
      </w:pPr>
      <w:r>
        <w:t>i.</w:t>
      </w:r>
      <w:r>
        <w:tab/>
        <w:t xml:space="preserve">the </w:t>
      </w:r>
      <w:r w:rsidR="00E65F41">
        <w:t>Graduate School</w:t>
      </w:r>
      <w:r>
        <w:t xml:space="preserve"> at The OU has received a satisfactorily completed Candidate Declaration form within one month of your stated thesis submission date and</w:t>
      </w:r>
    </w:p>
    <w:p w14:paraId="3C57CC07" w14:textId="77777777" w:rsidR="00D45EF9" w:rsidRDefault="00D45EF9" w:rsidP="0012244B">
      <w:pPr>
        <w:ind w:left="993" w:hanging="426"/>
      </w:pPr>
      <w:r>
        <w:t>ii.</w:t>
      </w:r>
      <w:r>
        <w:tab/>
        <w:t>your registration fee for the full year had been paid upon registration.</w:t>
      </w:r>
    </w:p>
    <w:p w14:paraId="0F3B04EF" w14:textId="32F1B75A" w:rsidR="00D45EF9" w:rsidRDefault="00971DDE" w:rsidP="0012244B">
      <w:pPr>
        <w:ind w:left="567" w:hanging="567"/>
      </w:pPr>
      <w:r>
        <w:t>B17</w:t>
      </w:r>
      <w:r w:rsidR="00D45EF9">
        <w:t>.</w:t>
      </w:r>
      <w:r w:rsidR="00D45EF9">
        <w:tab/>
        <w:t xml:space="preserve">OU registration fees are not refundable to you if </w:t>
      </w:r>
      <w:r w:rsidR="00FB46C6">
        <w:t xml:space="preserve">you </w:t>
      </w:r>
      <w:r w:rsidR="00D45EF9">
        <w:t>withdraw from registration.</w:t>
      </w:r>
    </w:p>
    <w:p w14:paraId="6638F6E0" w14:textId="77777777" w:rsidR="00D45EF9" w:rsidRDefault="00B2074D" w:rsidP="0012244B">
      <w:pPr>
        <w:pStyle w:val="Heading2"/>
      </w:pPr>
      <w:bookmarkStart w:id="46" w:name="_Toc13134601"/>
      <w:r>
        <w:t xml:space="preserve">Section C: </w:t>
      </w:r>
      <w:r w:rsidR="00D45EF9">
        <w:t>Failure to pay and debt</w:t>
      </w:r>
      <w:bookmarkEnd w:id="46"/>
    </w:p>
    <w:p w14:paraId="3263D61A" w14:textId="77777777" w:rsidR="00D45EF9" w:rsidRDefault="00D45EF9" w:rsidP="0012244B">
      <w:pPr>
        <w:pStyle w:val="Heading3"/>
      </w:pPr>
      <w:bookmarkStart w:id="47" w:name="_Toc13134602"/>
      <w:r>
        <w:t xml:space="preserve">If your ARC fails to send your registration fee payment to </w:t>
      </w:r>
      <w:proofErr w:type="gramStart"/>
      <w:r>
        <w:t>The</w:t>
      </w:r>
      <w:proofErr w:type="gramEnd"/>
      <w:r>
        <w:t xml:space="preserve"> OU</w:t>
      </w:r>
      <w:bookmarkEnd w:id="47"/>
      <w:r>
        <w:t xml:space="preserve"> </w:t>
      </w:r>
    </w:p>
    <w:p w14:paraId="3B197E69" w14:textId="77777777" w:rsidR="00D45EF9" w:rsidRDefault="00B2074D" w:rsidP="0012244B">
      <w:pPr>
        <w:ind w:left="567" w:hanging="567"/>
      </w:pPr>
      <w:r>
        <w:t>C1</w:t>
      </w:r>
      <w:r w:rsidR="00D45EF9">
        <w:t>.</w:t>
      </w:r>
      <w:r w:rsidR="00D45EF9">
        <w:tab/>
        <w:t>If your ARC does not send your registration fee payment to The OU by the date the payment is due, you will remain liable for The OU registration fee.  The OU may cancel your registration even if you have started studying or are continuing to study.</w:t>
      </w:r>
    </w:p>
    <w:p w14:paraId="5C134940" w14:textId="77777777" w:rsidR="00D45EF9" w:rsidRDefault="00D45EF9" w:rsidP="00B97AB1">
      <w:r w:rsidRPr="00B97AB1">
        <w:rPr>
          <w:b/>
        </w:rPr>
        <w:t>NOTE</w:t>
      </w:r>
      <w:r>
        <w:t xml:space="preserve">: If you are experiencing difficulties with payment of your fees, you should contact the </w:t>
      </w:r>
      <w:hyperlink r:id="rId23" w:history="1">
        <w:r w:rsidR="0042706A" w:rsidRPr="0042706A">
          <w:rPr>
            <w:rStyle w:val="Hyperlink"/>
          </w:rPr>
          <w:t>Graduate School</w:t>
        </w:r>
      </w:hyperlink>
      <w:r w:rsidR="0042706A">
        <w:t xml:space="preserve"> </w:t>
      </w:r>
      <w:r>
        <w:t>at The OU to find out if arrangements can be made to help safeguard your registration.</w:t>
      </w:r>
    </w:p>
    <w:p w14:paraId="6AEE048C" w14:textId="7E13C697" w:rsidR="00D45EF9" w:rsidRDefault="00B2074D" w:rsidP="00B0399A">
      <w:pPr>
        <w:ind w:left="567" w:hanging="567"/>
      </w:pPr>
      <w:r>
        <w:t>C2</w:t>
      </w:r>
      <w:r w:rsidR="00D45EF9">
        <w:t>.</w:t>
      </w:r>
      <w:r w:rsidR="00D45EF9">
        <w:tab/>
        <w:t>If you</w:t>
      </w:r>
      <w:r w:rsidR="00FB46C6">
        <w:t>r</w:t>
      </w:r>
      <w:r w:rsidR="00D45EF9">
        <w:t xml:space="preserve"> registration is cancelled on the grounds set out in paragraph </w:t>
      </w:r>
      <w:r w:rsidR="0051609D">
        <w:t>C1</w:t>
      </w:r>
      <w:r w:rsidR="00D45EF9">
        <w:t>, you will be reinstated in the following circumstances:</w:t>
      </w:r>
    </w:p>
    <w:p w14:paraId="48316911" w14:textId="77777777" w:rsidR="00D45EF9" w:rsidRPr="00B0399A" w:rsidRDefault="00D45EF9" w:rsidP="00B0399A">
      <w:pPr>
        <w:pStyle w:val="ListParagraph"/>
        <w:ind w:left="993" w:hanging="426"/>
        <w:rPr>
          <w:rStyle w:val="ListParagraphChar"/>
        </w:rPr>
      </w:pPr>
      <w:r>
        <w:t>i.</w:t>
      </w:r>
      <w:r>
        <w:tab/>
      </w:r>
      <w:r w:rsidRPr="00B0399A">
        <w:rPr>
          <w:rStyle w:val="ListParagraphChar"/>
        </w:rPr>
        <w:t xml:space="preserve">if you contact the </w:t>
      </w:r>
      <w:r w:rsidR="0042706A">
        <w:rPr>
          <w:rStyle w:val="ListParagraphChar"/>
        </w:rPr>
        <w:t>Graduate School</w:t>
      </w:r>
      <w:r w:rsidRPr="00B0399A">
        <w:rPr>
          <w:rStyle w:val="ListParagraphChar"/>
        </w:rPr>
        <w:t xml:space="preserve"> at The OU within seven days of the date of cancellation, with an undertaking to provide payment and providing payment within five working days of your initial contact; or </w:t>
      </w:r>
    </w:p>
    <w:p w14:paraId="2A9894E8" w14:textId="573EE19E" w:rsidR="00D45EF9" w:rsidRPr="00B0399A" w:rsidRDefault="00D45EF9" w:rsidP="00B0399A">
      <w:pPr>
        <w:pStyle w:val="ListParagraph"/>
        <w:ind w:left="993" w:hanging="426"/>
      </w:pPr>
      <w:r w:rsidRPr="00B0399A">
        <w:t>ii.</w:t>
      </w:r>
      <w:r w:rsidRPr="00B0399A">
        <w:tab/>
        <w:t xml:space="preserve">if you contact the </w:t>
      </w:r>
      <w:r w:rsidR="0042706A">
        <w:t>Graduate School</w:t>
      </w:r>
      <w:r w:rsidRPr="00B0399A">
        <w:t xml:space="preserve"> at The OU more than seven days after the date of cancellation and less than 28 days, undertaking to provide payment and providing payment within five working days of the initial contact, and </w:t>
      </w:r>
    </w:p>
    <w:p w14:paraId="3A95590E" w14:textId="77777777" w:rsidR="00D45EF9" w:rsidRPr="00B0399A" w:rsidRDefault="00D45EF9" w:rsidP="001264AD">
      <w:pPr>
        <w:pStyle w:val="ListParagraph"/>
        <w:numPr>
          <w:ilvl w:val="0"/>
          <w:numId w:val="48"/>
        </w:numPr>
      </w:pPr>
      <w:r w:rsidRPr="00B0399A">
        <w:t>your ARC records that it has provided you with advice on the impact any gap in studies may have on your academic progress, and</w:t>
      </w:r>
    </w:p>
    <w:p w14:paraId="0E864096" w14:textId="77777777" w:rsidR="00D45EF9" w:rsidRPr="00B0399A" w:rsidRDefault="00D45EF9" w:rsidP="001264AD">
      <w:pPr>
        <w:pStyle w:val="ListParagraph"/>
        <w:numPr>
          <w:ilvl w:val="0"/>
          <w:numId w:val="49"/>
        </w:numPr>
      </w:pPr>
      <w:r w:rsidRPr="00B0399A">
        <w:t>The OU records that it has provided you with advice on the impact any gap in studies may have on your registration, and</w:t>
      </w:r>
    </w:p>
    <w:p w14:paraId="4F686D71" w14:textId="77777777" w:rsidR="00D45EF9" w:rsidRPr="00B0399A" w:rsidRDefault="00D45EF9" w:rsidP="001264AD">
      <w:pPr>
        <w:pStyle w:val="ListParagraph"/>
        <w:numPr>
          <w:ilvl w:val="0"/>
          <w:numId w:val="49"/>
        </w:numPr>
      </w:pPr>
      <w:r w:rsidRPr="00B0399A">
        <w:t>you confirm that you have received that advice and wish to be reinstated.</w:t>
      </w:r>
    </w:p>
    <w:p w14:paraId="743B75AB" w14:textId="77777777" w:rsidR="00D45EF9" w:rsidRDefault="00B2074D" w:rsidP="00B0399A">
      <w:pPr>
        <w:ind w:left="567" w:hanging="567"/>
      </w:pPr>
      <w:r>
        <w:lastRenderedPageBreak/>
        <w:t>C3</w:t>
      </w:r>
      <w:r w:rsidR="00D45EF9">
        <w:t>.</w:t>
      </w:r>
      <w:r w:rsidR="00D45EF9">
        <w:tab/>
        <w:t xml:space="preserve">If your registration is cancelled on the grounds set out in paragraph </w:t>
      </w:r>
      <w:r w:rsidR="0051609D">
        <w:t>C1</w:t>
      </w:r>
      <w:r w:rsidR="00D45EF9">
        <w:t>, you will remain personally liable to The OU for all of the fees which are due by the date of the cancellation. If you do not pay those fees you will be in debt to The OU.</w:t>
      </w:r>
    </w:p>
    <w:p w14:paraId="281E175C" w14:textId="77777777" w:rsidR="00D45EF9" w:rsidRDefault="00B2074D" w:rsidP="00B0399A">
      <w:pPr>
        <w:ind w:left="567" w:hanging="567"/>
      </w:pPr>
      <w:r>
        <w:t>C4</w:t>
      </w:r>
      <w:r w:rsidR="00D45EF9">
        <w:t>.</w:t>
      </w:r>
      <w:r w:rsidR="00D45EF9">
        <w:tab/>
        <w:t>The OU will take all reasonable steps including legal action to recover any outstanding fees or charges.</w:t>
      </w:r>
    </w:p>
    <w:p w14:paraId="2572F02D" w14:textId="77777777" w:rsidR="00D45EF9" w:rsidRDefault="00D45EF9" w:rsidP="00E65F41">
      <w:pPr>
        <w:pStyle w:val="H3withlineabove"/>
        <w:spacing w:after="200"/>
      </w:pPr>
      <w:bookmarkStart w:id="48" w:name="_Toc13134603"/>
      <w:r>
        <w:t>What happens when you are in debt to The Open University?</w:t>
      </w:r>
      <w:bookmarkEnd w:id="48"/>
    </w:p>
    <w:p w14:paraId="4574BA53" w14:textId="77777777" w:rsidR="00D45EF9" w:rsidRDefault="00D45EF9" w:rsidP="00B0399A">
      <w:pPr>
        <w:pStyle w:val="Heading4"/>
      </w:pPr>
      <w:r>
        <w:t>Restriction on further study</w:t>
      </w:r>
    </w:p>
    <w:p w14:paraId="2A1CE309" w14:textId="77777777" w:rsidR="00D45EF9" w:rsidRDefault="00B2074D" w:rsidP="00B0399A">
      <w:pPr>
        <w:ind w:left="567" w:hanging="567"/>
      </w:pPr>
      <w:r>
        <w:t>C5</w:t>
      </w:r>
      <w:r w:rsidR="00D45EF9">
        <w:t>.</w:t>
      </w:r>
      <w:r w:rsidR="00D45EF9">
        <w:tab/>
        <w:t>Further study, for which any annual registration or other charges may become due, will only be permitted if all your outstanding debt to The OU and any additional fees for further study are paid in advance.  Alternatively, The OU may accept another secured means of payment for those fees or charges, which you have put in place.</w:t>
      </w:r>
    </w:p>
    <w:p w14:paraId="313EA4CA" w14:textId="77777777" w:rsidR="00D45EF9" w:rsidRDefault="00D45EF9" w:rsidP="00400230">
      <w:pPr>
        <w:pStyle w:val="Heading4"/>
      </w:pPr>
      <w:r>
        <w:t>Action to recover debt</w:t>
      </w:r>
    </w:p>
    <w:p w14:paraId="4B44AF07" w14:textId="77777777" w:rsidR="00D45EF9" w:rsidRDefault="00B2074D" w:rsidP="00400230">
      <w:pPr>
        <w:ind w:left="567" w:hanging="567"/>
      </w:pPr>
      <w:r>
        <w:t>C6</w:t>
      </w:r>
      <w:r w:rsidR="00D45EF9">
        <w:t>.</w:t>
      </w:r>
      <w:r w:rsidR="00D45EF9">
        <w:tab/>
        <w:t>If you do not pay your outstanding fees or other charges, including any further fees and other charges that may fall due, The OU will take all reasonable steps including legal action to recover those fees and other charges from you.</w:t>
      </w:r>
    </w:p>
    <w:p w14:paraId="24FB6AA0" w14:textId="77777777" w:rsidR="00D45EF9" w:rsidRDefault="00B2074D" w:rsidP="00400230">
      <w:pPr>
        <w:ind w:left="567" w:hanging="567"/>
      </w:pPr>
      <w:r>
        <w:t>C7</w:t>
      </w:r>
      <w:r w:rsidR="00D45EF9">
        <w:t>.</w:t>
      </w:r>
      <w:r w:rsidR="00D45EF9">
        <w:tab/>
        <w:t>Before The OU takes legal action it will:</w:t>
      </w:r>
    </w:p>
    <w:p w14:paraId="5C362FC0" w14:textId="77777777" w:rsidR="00D45EF9" w:rsidRDefault="00D45EF9" w:rsidP="00400230">
      <w:pPr>
        <w:pStyle w:val="ListParagraph"/>
        <w:ind w:left="993" w:hanging="426"/>
      </w:pPr>
      <w:r>
        <w:t>i.</w:t>
      </w:r>
      <w:r>
        <w:tab/>
        <w:t>Notify you of what action you may take, if appropriate, to limit any liability for further fees and other charges that may become due and give you a reasonable opportunity to take that action before any further liability will be incurred;</w:t>
      </w:r>
    </w:p>
    <w:p w14:paraId="25D2B85C" w14:textId="77777777" w:rsidR="00D45EF9" w:rsidRDefault="00D45EF9" w:rsidP="00400230">
      <w:pPr>
        <w:pStyle w:val="ListParagraph"/>
        <w:ind w:left="993" w:hanging="426"/>
      </w:pPr>
      <w:r>
        <w:t>ii.</w:t>
      </w:r>
      <w:r>
        <w:tab/>
        <w:t>Notify you that you are in debt, the amount of the debt and how you may pay that debt.  It will also give you a reasonable opportunity to pay any outstanding fees or other charges before taking any further action.</w:t>
      </w:r>
    </w:p>
    <w:p w14:paraId="1FF77292" w14:textId="77777777" w:rsidR="00D45EF9" w:rsidRDefault="00D45EF9" w:rsidP="00400230">
      <w:pPr>
        <w:pStyle w:val="Heading4"/>
      </w:pPr>
      <w:r>
        <w:t>Discretion to postpone action</w:t>
      </w:r>
    </w:p>
    <w:p w14:paraId="72F31A03" w14:textId="77777777" w:rsidR="00D45EF9" w:rsidRDefault="00B2074D" w:rsidP="00400230">
      <w:pPr>
        <w:ind w:left="567" w:hanging="567"/>
      </w:pPr>
      <w:r>
        <w:t>C8</w:t>
      </w:r>
      <w:r w:rsidR="00D45EF9">
        <w:t>.</w:t>
      </w:r>
      <w:r w:rsidR="00D45EF9">
        <w:tab/>
        <w:t xml:space="preserve">If The OU continues, at its discretion, to provide tuition, facilities or services or to allow further study by you when you are in debt to The OU, it reserves the right to take the actions in paragraphs </w:t>
      </w:r>
      <w:r w:rsidR="0051609D">
        <w:t>C6-C7</w:t>
      </w:r>
      <w:r w:rsidR="00D45EF9">
        <w:t xml:space="preserve"> at a later date.</w:t>
      </w:r>
    </w:p>
    <w:p w14:paraId="7339D029" w14:textId="77777777" w:rsidR="00D45EF9" w:rsidRDefault="00B2074D" w:rsidP="00400230">
      <w:pPr>
        <w:pStyle w:val="Heading2"/>
      </w:pPr>
      <w:bookmarkStart w:id="49" w:name="_Toc13134604"/>
      <w:r>
        <w:t xml:space="preserve">Section D: </w:t>
      </w:r>
      <w:r w:rsidR="00D45EF9">
        <w:t>Financial support</w:t>
      </w:r>
      <w:bookmarkEnd w:id="49"/>
      <w:r w:rsidR="00D45EF9">
        <w:t xml:space="preserve"> </w:t>
      </w:r>
    </w:p>
    <w:p w14:paraId="0BF3A477" w14:textId="77777777" w:rsidR="00D45EF9" w:rsidRDefault="00D45EF9" w:rsidP="00400230">
      <w:pPr>
        <w:pStyle w:val="Heading3"/>
      </w:pPr>
      <w:bookmarkStart w:id="50" w:name="_Toc13134605"/>
      <w:r>
        <w:t>Support for study related costs</w:t>
      </w:r>
      <w:bookmarkEnd w:id="50"/>
      <w:r>
        <w:t xml:space="preserve"> </w:t>
      </w:r>
    </w:p>
    <w:p w14:paraId="1CF92E8B" w14:textId="77777777" w:rsidR="00D45EF9" w:rsidRDefault="00B2074D" w:rsidP="00BF510D">
      <w:pPr>
        <w:ind w:left="567" w:hanging="567"/>
      </w:pPr>
      <w:r>
        <w:t>D1</w:t>
      </w:r>
      <w:r w:rsidR="00D45EF9">
        <w:t>.</w:t>
      </w:r>
      <w:r w:rsidR="00D45EF9">
        <w:tab/>
        <w:t>Please contact the</w:t>
      </w:r>
      <w:r w:rsidR="00E65F41">
        <w:t xml:space="preserve"> </w:t>
      </w:r>
      <w:hyperlink r:id="rId24" w:history="1">
        <w:r w:rsidR="00E65F41" w:rsidRPr="00E65F41">
          <w:rPr>
            <w:rStyle w:val="Hyperlink"/>
          </w:rPr>
          <w:t>Graduate School</w:t>
        </w:r>
      </w:hyperlink>
      <w:r w:rsidR="00D45EF9">
        <w:t xml:space="preserve"> for more information. </w:t>
      </w:r>
    </w:p>
    <w:p w14:paraId="1E7B3EA6" w14:textId="77777777" w:rsidR="00D45EF9" w:rsidRDefault="00D45EF9" w:rsidP="0042706A">
      <w:pPr>
        <w:pStyle w:val="H3withlineabove"/>
        <w:spacing w:after="40"/>
      </w:pPr>
      <w:bookmarkStart w:id="51" w:name="_Toc13134606"/>
      <w:r>
        <w:t>Crowther Fund and Beevers Fund (OU graduates only)</w:t>
      </w:r>
      <w:bookmarkEnd w:id="51"/>
      <w:r>
        <w:t xml:space="preserve"> </w:t>
      </w:r>
    </w:p>
    <w:p w14:paraId="791F29F6" w14:textId="77777777" w:rsidR="00D45EF9" w:rsidRDefault="00B2074D" w:rsidP="00BF510D">
      <w:pPr>
        <w:ind w:left="567" w:hanging="567"/>
      </w:pPr>
      <w:r>
        <w:t>D2</w:t>
      </w:r>
      <w:r w:rsidR="00D45EF9">
        <w:t>.</w:t>
      </w:r>
      <w:r w:rsidR="00D45EF9">
        <w:tab/>
        <w:t xml:space="preserve">The Crowther Fund is intended to help OU graduates build upon their OU degrees, either by formal study or research or by generally broadening their experience through a period of voluntary work. </w:t>
      </w:r>
    </w:p>
    <w:p w14:paraId="3B99C365" w14:textId="77777777" w:rsidR="00D45EF9" w:rsidRDefault="00B2074D" w:rsidP="00BF510D">
      <w:pPr>
        <w:ind w:left="567" w:hanging="567"/>
      </w:pPr>
      <w:r>
        <w:lastRenderedPageBreak/>
        <w:t>D3</w:t>
      </w:r>
      <w:r w:rsidR="00D45EF9">
        <w:t>.</w:t>
      </w:r>
      <w:r w:rsidR="00D45EF9">
        <w:tab/>
        <w:t xml:space="preserve">OU graduates awarded a degree with honours can apply for funding from the Robert Beevers Memorial Fund, to undertake research towards an OU research degree. An award from this fund can be used for payment towards fees or study related costs such as books or travel. </w:t>
      </w:r>
    </w:p>
    <w:p w14:paraId="14E9CB71" w14:textId="77777777" w:rsidR="00D45EF9" w:rsidRDefault="00B2074D" w:rsidP="00BF510D">
      <w:pPr>
        <w:ind w:left="567" w:hanging="567"/>
      </w:pPr>
      <w:r>
        <w:t>D4</w:t>
      </w:r>
      <w:r w:rsidR="00D45EF9">
        <w:t>.</w:t>
      </w:r>
      <w:r w:rsidR="00D45EF9">
        <w:tab/>
        <w:t xml:space="preserve">The Beever Fund is administered via The Crowther Fund. Further information, application forms and guidance notes on both funds can be downloaded from </w:t>
      </w:r>
      <w:hyperlink r:id="rId25" w:history="1">
        <w:r w:rsidR="00D45EF9" w:rsidRPr="00BF510D">
          <w:rPr>
            <w:rStyle w:val="Hyperlink"/>
          </w:rPr>
          <w:t>The OU Funding page</w:t>
        </w:r>
      </w:hyperlink>
      <w:r w:rsidR="00D45EF9">
        <w:t>.</w:t>
      </w:r>
    </w:p>
    <w:p w14:paraId="682E680B" w14:textId="77777777" w:rsidR="00D45EF9" w:rsidRDefault="00B2074D" w:rsidP="00BF510D">
      <w:pPr>
        <w:ind w:left="567" w:hanging="567"/>
      </w:pPr>
      <w:r>
        <w:t>D5</w:t>
      </w:r>
      <w:r w:rsidR="00D45EF9">
        <w:t>.</w:t>
      </w:r>
      <w:r w:rsidR="00D45EF9">
        <w:tab/>
        <w:t xml:space="preserve">The closing date for award applications to both funds is 28 February each year. </w:t>
      </w:r>
    </w:p>
    <w:p w14:paraId="575A5E76" w14:textId="77777777" w:rsidR="00D45EF9" w:rsidRDefault="00D45EF9" w:rsidP="0042706A">
      <w:pPr>
        <w:pStyle w:val="H3withlineabove"/>
        <w:spacing w:after="40"/>
      </w:pPr>
      <w:bookmarkStart w:id="52" w:name="_Toc13134607"/>
      <w:r>
        <w:t>Disabled Students' Allowances (DSAs)</w:t>
      </w:r>
      <w:bookmarkEnd w:id="52"/>
      <w:r>
        <w:t xml:space="preserve"> </w:t>
      </w:r>
    </w:p>
    <w:p w14:paraId="40E6C75C" w14:textId="77777777" w:rsidR="00D45EF9" w:rsidRDefault="00B2074D" w:rsidP="00BF510D">
      <w:pPr>
        <w:ind w:left="567" w:hanging="567"/>
      </w:pPr>
      <w:r>
        <w:t>D6</w:t>
      </w:r>
      <w:r w:rsidR="00D45EF9">
        <w:t>.</w:t>
      </w:r>
      <w:r w:rsidR="00D45EF9">
        <w:tab/>
        <w:t xml:space="preserve">Disabled Students’ Allowances are government grants for students in higher education who incur additional study-related costs because of a learning difficulty, health problem or disability. </w:t>
      </w:r>
    </w:p>
    <w:p w14:paraId="707ADCE0" w14:textId="77777777" w:rsidR="00D45EF9" w:rsidRDefault="00B2074D" w:rsidP="00BF510D">
      <w:pPr>
        <w:ind w:left="567" w:hanging="567"/>
      </w:pPr>
      <w:r>
        <w:t>D7</w:t>
      </w:r>
      <w:r w:rsidR="00D45EF9">
        <w:t>.</w:t>
      </w:r>
      <w:r w:rsidR="00D45EF9">
        <w:tab/>
        <w:t>Details vary depending upon where in the UK you live, so please check with the appropriate local authority for their eligibility criteria.</w:t>
      </w:r>
    </w:p>
    <w:p w14:paraId="34787004" w14:textId="77777777" w:rsidR="00D45EF9" w:rsidRDefault="00D45EF9" w:rsidP="00BF510D">
      <w:pPr>
        <w:pStyle w:val="Heading4"/>
      </w:pPr>
      <w:r>
        <w:t>Students from England</w:t>
      </w:r>
    </w:p>
    <w:p w14:paraId="0B6E2000" w14:textId="77777777" w:rsidR="00D45EF9" w:rsidRDefault="00B2074D" w:rsidP="00BF510D">
      <w:pPr>
        <w:ind w:left="567" w:hanging="567"/>
      </w:pPr>
      <w:r>
        <w:t>D8</w:t>
      </w:r>
      <w:r w:rsidR="00D45EF9">
        <w:t>.</w:t>
      </w:r>
      <w:r w:rsidR="00D45EF9">
        <w:tab/>
        <w:t xml:space="preserve">To confirm eligibility, check allowances available and to apply for a DSA, students based in England should visit </w:t>
      </w:r>
      <w:r w:rsidR="00D45EF9" w:rsidRPr="00BF510D">
        <w:t xml:space="preserve">the </w:t>
      </w:r>
      <w:hyperlink r:id="rId26" w:history="1">
        <w:r w:rsidR="00D45EF9" w:rsidRPr="00BF510D">
          <w:rPr>
            <w:rStyle w:val="Hyperlink"/>
          </w:rPr>
          <w:t>Gov.uk website</w:t>
        </w:r>
      </w:hyperlink>
      <w:r w:rsidR="00D45EF9">
        <w:t>.</w:t>
      </w:r>
    </w:p>
    <w:p w14:paraId="1ACE4B9C" w14:textId="77777777" w:rsidR="00D45EF9" w:rsidRDefault="00D45EF9" w:rsidP="00BF510D">
      <w:pPr>
        <w:pStyle w:val="Heading4"/>
      </w:pPr>
      <w:r>
        <w:t>Students from Northern Ireland</w:t>
      </w:r>
    </w:p>
    <w:p w14:paraId="77376E91" w14:textId="77777777" w:rsidR="00D45EF9" w:rsidRDefault="00B2074D" w:rsidP="00BF510D">
      <w:pPr>
        <w:ind w:left="567" w:hanging="567"/>
      </w:pPr>
      <w:r>
        <w:t>D9</w:t>
      </w:r>
      <w:r w:rsidR="00D45EF9">
        <w:t>.</w:t>
      </w:r>
      <w:r w:rsidR="00D45EF9">
        <w:tab/>
        <w:t xml:space="preserve">To confirm eligibility, check allowances available and to apply for a DSA, students based in Northern Ireland should visit the </w:t>
      </w:r>
      <w:hyperlink r:id="rId27" w:history="1">
        <w:r w:rsidR="00E65F41">
          <w:rPr>
            <w:rStyle w:val="Hyperlink"/>
          </w:rPr>
          <w:t>student finance NI website</w:t>
        </w:r>
      </w:hyperlink>
      <w:r w:rsidR="00D45EF9">
        <w:t>.</w:t>
      </w:r>
    </w:p>
    <w:p w14:paraId="2499BB25" w14:textId="77777777" w:rsidR="00D45EF9" w:rsidRDefault="00D45EF9" w:rsidP="00BF510D">
      <w:pPr>
        <w:pStyle w:val="Heading4"/>
      </w:pPr>
      <w:r>
        <w:t xml:space="preserve">Students from Scotland </w:t>
      </w:r>
    </w:p>
    <w:p w14:paraId="38AD47B1" w14:textId="77777777" w:rsidR="00D45EF9" w:rsidRDefault="00B2074D" w:rsidP="00BF510D">
      <w:pPr>
        <w:ind w:left="567" w:hanging="567"/>
      </w:pPr>
      <w:r>
        <w:t>D10</w:t>
      </w:r>
      <w:r w:rsidR="00D45EF9">
        <w:t>.</w:t>
      </w:r>
      <w:r w:rsidR="00D45EF9">
        <w:tab/>
        <w:t xml:space="preserve">To determine eligibility and to apply for a DSA students based in Scotland should either: </w:t>
      </w:r>
    </w:p>
    <w:p w14:paraId="6AA4358D" w14:textId="77777777" w:rsidR="00D45EF9" w:rsidRDefault="00D45EF9" w:rsidP="001264AD">
      <w:pPr>
        <w:pStyle w:val="ListParagraph"/>
        <w:numPr>
          <w:ilvl w:val="0"/>
          <w:numId w:val="50"/>
        </w:numPr>
        <w:ind w:left="993" w:hanging="426"/>
      </w:pPr>
      <w:r>
        <w:t xml:space="preserve">email: </w:t>
      </w:r>
      <w:hyperlink r:id="rId28" w:history="1">
        <w:r w:rsidR="004F655E">
          <w:rPr>
            <w:rStyle w:val="Hyperlink"/>
          </w:rPr>
          <w:t>scotland@open.ac.uk</w:t>
        </w:r>
      </w:hyperlink>
      <w:r>
        <w:t xml:space="preserve"> or </w:t>
      </w:r>
    </w:p>
    <w:p w14:paraId="38A763C6" w14:textId="77777777" w:rsidR="00D45EF9" w:rsidRDefault="00D45EF9" w:rsidP="001264AD">
      <w:pPr>
        <w:pStyle w:val="ListParagraph"/>
        <w:numPr>
          <w:ilvl w:val="0"/>
          <w:numId w:val="50"/>
        </w:numPr>
        <w:ind w:left="993" w:hanging="426"/>
      </w:pPr>
      <w:r>
        <w:t>call The OU in Scotland’s Disability and Additional Requirements Team on</w:t>
      </w:r>
      <w:r w:rsidR="004F655E">
        <w:br/>
      </w:r>
      <w:r>
        <w:t xml:space="preserve">+44 (0)131 226 3851 (Monday to Friday 08:30 to 17:00 GMT). </w:t>
      </w:r>
    </w:p>
    <w:p w14:paraId="08AB7EF2" w14:textId="77777777" w:rsidR="00D45EF9" w:rsidRDefault="00D45EF9" w:rsidP="004F655E">
      <w:pPr>
        <w:pStyle w:val="Heading4"/>
      </w:pPr>
      <w:r>
        <w:t>Students from Wales</w:t>
      </w:r>
    </w:p>
    <w:p w14:paraId="3631BF7D" w14:textId="77777777" w:rsidR="001264AD" w:rsidRDefault="00B2074D" w:rsidP="00E65F41">
      <w:pPr>
        <w:ind w:left="567" w:hanging="567"/>
      </w:pPr>
      <w:r>
        <w:t>D11</w:t>
      </w:r>
      <w:r w:rsidR="00D45EF9">
        <w:t>.</w:t>
      </w:r>
      <w:r w:rsidR="00D45EF9">
        <w:tab/>
        <w:t xml:space="preserve">To confirm eligibility, check allowances available and to apply for a DSA, students based in Wales should visit the </w:t>
      </w:r>
      <w:hyperlink r:id="rId29" w:history="1">
        <w:r w:rsidR="00E65F41">
          <w:rPr>
            <w:rStyle w:val="Hyperlink"/>
          </w:rPr>
          <w:t>student finance Wales</w:t>
        </w:r>
      </w:hyperlink>
      <w:r w:rsidR="00E65F41">
        <w:rPr>
          <w:rStyle w:val="Hyperlink"/>
        </w:rPr>
        <w:t xml:space="preserve"> website.</w:t>
      </w:r>
      <w:r w:rsidR="001264AD">
        <w:br w:type="page"/>
      </w:r>
    </w:p>
    <w:p w14:paraId="2D8BF361" w14:textId="77777777" w:rsidR="002C4555" w:rsidRDefault="002C4555" w:rsidP="002C4555">
      <w:pPr>
        <w:pStyle w:val="Heading2"/>
      </w:pPr>
      <w:bookmarkStart w:id="53" w:name="_Toc13134608"/>
      <w:r>
        <w:lastRenderedPageBreak/>
        <w:t>Further clarification</w:t>
      </w:r>
      <w:bookmarkEnd w:id="53"/>
    </w:p>
    <w:p w14:paraId="6D04A953" w14:textId="77777777" w:rsidR="002C4555" w:rsidRDefault="002C4555" w:rsidP="002C4555">
      <w:r>
        <w:t xml:space="preserve">If you have any queries around the content provided within this document and how to interpret it, please contact the </w:t>
      </w:r>
      <w:hyperlink r:id="rId30" w:history="1">
        <w:r w:rsidR="00E65F41">
          <w:rPr>
            <w:rStyle w:val="Hyperlink"/>
          </w:rPr>
          <w:t>Graduate School</w:t>
        </w:r>
      </w:hyperlink>
      <w:r>
        <w:t xml:space="preserve"> who are specially trained to advise on the implementation of policy. </w:t>
      </w:r>
    </w:p>
    <w:p w14:paraId="66E0D43B" w14:textId="334D36E1" w:rsidR="002C4555" w:rsidRDefault="002C4555" w:rsidP="002C4555">
      <w:pPr>
        <w:jc w:val="both"/>
      </w:pPr>
      <w:r>
        <w:t xml:space="preserve">If you have any comments about this policy document and how it might be improved, please submit these to </w:t>
      </w:r>
      <w:hyperlink r:id="rId31" w:history="1">
        <w:r w:rsidR="003E6C84">
          <w:rPr>
            <w:rStyle w:val="Hyperlink"/>
          </w:rPr>
          <w:t>SPR-Policy-Team@open.ac.uk</w:t>
        </w:r>
      </w:hyperlink>
      <w:r w:rsidR="003E6C84">
        <w:t>.</w:t>
      </w:r>
    </w:p>
    <w:p w14:paraId="5A3AB7AB" w14:textId="77777777" w:rsidR="002C4555" w:rsidRDefault="002C4555" w:rsidP="002C4555">
      <w:pPr>
        <w:pStyle w:val="Heading2"/>
      </w:pPr>
      <w:bookmarkStart w:id="54" w:name="_Toc13134609"/>
      <w:r>
        <w:t>Alternative format</w:t>
      </w:r>
      <w:bookmarkEnd w:id="54"/>
    </w:p>
    <w:p w14:paraId="19A50BF7" w14:textId="77777777" w:rsidR="002C4555" w:rsidRPr="0096595D" w:rsidRDefault="002C4555" w:rsidP="002C4555">
      <w:pPr>
        <w:ind w:left="567" w:hanging="567"/>
      </w:pPr>
      <w:r>
        <w:t xml:space="preserve">If you require this document in an alternative format, please contact the </w:t>
      </w:r>
      <w:hyperlink r:id="rId32" w:history="1">
        <w:r w:rsidRPr="002C4555">
          <w:rPr>
            <w:rStyle w:val="Hyperlink"/>
          </w:rPr>
          <w:t>Graduate School</w:t>
        </w:r>
      </w:hyperlink>
      <w:r>
        <w:t>.</w:t>
      </w:r>
    </w:p>
    <w:sectPr w:rsidR="002C4555" w:rsidRPr="0096595D" w:rsidSect="001264AD">
      <w:footerReference w:type="default" r:id="rId33"/>
      <w:footerReference w:type="first" r:id="rId34"/>
      <w:pgSz w:w="11909" w:h="16834"/>
      <w:pgMar w:top="1021" w:right="1440" w:bottom="1247" w:left="1440" w:header="0" w:footer="5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5B13C" w14:textId="77777777" w:rsidR="009722C2" w:rsidRDefault="009722C2">
      <w:pPr>
        <w:spacing w:line="240" w:lineRule="auto"/>
      </w:pPr>
      <w:r>
        <w:separator/>
      </w:r>
    </w:p>
  </w:endnote>
  <w:endnote w:type="continuationSeparator" w:id="0">
    <w:p w14:paraId="41A38EF3" w14:textId="77777777" w:rsidR="009722C2" w:rsidRDefault="00972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951980"/>
      <w:docPartObj>
        <w:docPartGallery w:val="Page Numbers (Bottom of Page)"/>
        <w:docPartUnique/>
      </w:docPartObj>
    </w:sdtPr>
    <w:sdtEndPr/>
    <w:sdtContent>
      <w:sdt>
        <w:sdtPr>
          <w:id w:val="-1769616900"/>
          <w:docPartObj>
            <w:docPartGallery w:val="Page Numbers (Top of Page)"/>
            <w:docPartUnique/>
          </w:docPartObj>
        </w:sdtPr>
        <w:sdtEndPr/>
        <w:sdtContent>
          <w:p w14:paraId="6E9B4CC7" w14:textId="77777777" w:rsidR="00F766EC" w:rsidRDefault="00F766EC">
            <w:pPr>
              <w:pStyle w:val="Footer"/>
              <w:jc w:val="right"/>
            </w:pPr>
          </w:p>
          <w:tbl>
            <w:tblPr>
              <w:tblStyle w:val="TableGrid"/>
              <w:tblW w:w="9493" w:type="dxa"/>
              <w:tblInd w:w="-5" w:type="dxa"/>
              <w:tblLook w:val="04A0" w:firstRow="1" w:lastRow="0" w:firstColumn="1" w:lastColumn="0" w:noHBand="0" w:noVBand="1"/>
            </w:tblPr>
            <w:tblGrid>
              <w:gridCol w:w="3402"/>
              <w:gridCol w:w="6091"/>
            </w:tblGrid>
            <w:tr w:rsidR="00F766EC" w:rsidRPr="00853CCF" w14:paraId="3951A264" w14:textId="77777777" w:rsidTr="00C552C5">
              <w:trPr>
                <w:trHeight w:hRule="exact" w:val="284"/>
              </w:trPr>
              <w:tc>
                <w:tcPr>
                  <w:tcW w:w="3402" w:type="dxa"/>
                </w:tcPr>
                <w:p w14:paraId="56DD5D69" w14:textId="343F22B1" w:rsidR="00F766EC" w:rsidRPr="000A0B92" w:rsidRDefault="00F766EC" w:rsidP="00D56FBD">
                  <w:pPr>
                    <w:rPr>
                      <w:rFonts w:cs="Arial"/>
                      <w:sz w:val="20"/>
                      <w:szCs w:val="20"/>
                    </w:rPr>
                  </w:pPr>
                  <w:r w:rsidRPr="000A0B92">
                    <w:rPr>
                      <w:rFonts w:cs="Arial"/>
                      <w:sz w:val="20"/>
                      <w:szCs w:val="20"/>
                    </w:rPr>
                    <w:t xml:space="preserve">Version number: </w:t>
                  </w:r>
                  <w:r w:rsidR="00083DCE">
                    <w:rPr>
                      <w:rFonts w:cs="Arial"/>
                      <w:sz w:val="20"/>
                      <w:szCs w:val="20"/>
                    </w:rPr>
                    <w:t>0</w:t>
                  </w:r>
                  <w:r w:rsidRPr="000A0B92">
                    <w:rPr>
                      <w:rFonts w:cs="Arial"/>
                      <w:sz w:val="20"/>
                      <w:szCs w:val="20"/>
                    </w:rPr>
                    <w:t>.</w:t>
                  </w:r>
                  <w:r w:rsidR="00083DCE">
                    <w:rPr>
                      <w:rFonts w:cs="Arial"/>
                      <w:sz w:val="20"/>
                      <w:szCs w:val="20"/>
                    </w:rPr>
                    <w:t>1</w:t>
                  </w:r>
                  <w:r w:rsidR="003C6EFC">
                    <w:rPr>
                      <w:rFonts w:cs="Arial"/>
                      <w:sz w:val="20"/>
                      <w:szCs w:val="20"/>
                    </w:rPr>
                    <w:t>0</w:t>
                  </w:r>
                </w:p>
              </w:tc>
              <w:tc>
                <w:tcPr>
                  <w:tcW w:w="6091" w:type="dxa"/>
                </w:tcPr>
                <w:p w14:paraId="05556D60" w14:textId="77777777" w:rsidR="00F766EC" w:rsidRPr="000A0B92" w:rsidRDefault="00F766EC" w:rsidP="003C6EFC">
                  <w:pPr>
                    <w:rPr>
                      <w:rFonts w:cs="Arial"/>
                      <w:sz w:val="20"/>
                      <w:szCs w:val="20"/>
                    </w:rPr>
                  </w:pPr>
                  <w:r w:rsidRPr="000A0B92">
                    <w:rPr>
                      <w:rFonts w:cs="Arial"/>
                      <w:sz w:val="20"/>
                      <w:szCs w:val="20"/>
                    </w:rPr>
                    <w:t xml:space="preserve">Approved by: </w:t>
                  </w:r>
                </w:p>
              </w:tc>
            </w:tr>
            <w:tr w:rsidR="00F766EC" w:rsidRPr="00853CCF" w14:paraId="4A5FC547" w14:textId="77777777" w:rsidTr="00C552C5">
              <w:trPr>
                <w:trHeight w:hRule="exact" w:val="284"/>
              </w:trPr>
              <w:tc>
                <w:tcPr>
                  <w:tcW w:w="3402" w:type="dxa"/>
                </w:tcPr>
                <w:p w14:paraId="0BCF97BE" w14:textId="4DAE06E2" w:rsidR="00F766EC" w:rsidRPr="000A0B92" w:rsidRDefault="00F766EC" w:rsidP="005025ED">
                  <w:pPr>
                    <w:rPr>
                      <w:rFonts w:cs="Arial"/>
                      <w:sz w:val="20"/>
                      <w:szCs w:val="20"/>
                    </w:rPr>
                  </w:pPr>
                  <w:r w:rsidRPr="000A0B92">
                    <w:rPr>
                      <w:rFonts w:cs="Arial"/>
                      <w:sz w:val="20"/>
                      <w:szCs w:val="20"/>
                    </w:rPr>
                    <w:t xml:space="preserve">Effective from: </w:t>
                  </w:r>
                  <w:r w:rsidR="005025ED">
                    <w:rPr>
                      <w:rFonts w:cs="Arial"/>
                      <w:sz w:val="20"/>
                      <w:szCs w:val="20"/>
                    </w:rPr>
                    <w:t>1 August</w:t>
                  </w:r>
                  <w:r w:rsidR="003C6EFC">
                    <w:rPr>
                      <w:sz w:val="20"/>
                      <w:szCs w:val="20"/>
                      <w:lang w:eastAsia="en-US"/>
                    </w:rPr>
                    <w:t xml:space="preserve"> </w:t>
                  </w:r>
                  <w:r w:rsidRPr="000A0B92">
                    <w:rPr>
                      <w:sz w:val="20"/>
                      <w:szCs w:val="20"/>
                      <w:lang w:eastAsia="en-US"/>
                    </w:rPr>
                    <w:t>20</w:t>
                  </w:r>
                  <w:r w:rsidR="00083DCE">
                    <w:rPr>
                      <w:sz w:val="20"/>
                      <w:szCs w:val="20"/>
                      <w:lang w:eastAsia="en-US"/>
                    </w:rPr>
                    <w:t>20</w:t>
                  </w:r>
                </w:p>
              </w:tc>
              <w:tc>
                <w:tcPr>
                  <w:tcW w:w="6091" w:type="dxa"/>
                </w:tcPr>
                <w:p w14:paraId="35FD1D74" w14:textId="284AE6B1" w:rsidR="00F766EC" w:rsidRPr="000A0B92" w:rsidRDefault="00F766EC" w:rsidP="005025ED">
                  <w:pPr>
                    <w:rPr>
                      <w:rFonts w:cs="Arial"/>
                      <w:sz w:val="20"/>
                      <w:szCs w:val="20"/>
                    </w:rPr>
                  </w:pPr>
                  <w:r w:rsidRPr="000A0B92">
                    <w:rPr>
                      <w:rFonts w:cs="Arial"/>
                      <w:sz w:val="20"/>
                      <w:szCs w:val="20"/>
                    </w:rPr>
                    <w:t>Date for review</w:t>
                  </w:r>
                  <w:r w:rsidRPr="000A0B92">
                    <w:rPr>
                      <w:rFonts w:cs="Arial"/>
                      <w:color w:val="0070C0"/>
                      <w:sz w:val="20"/>
                      <w:szCs w:val="20"/>
                    </w:rPr>
                    <w:t>:</w:t>
                  </w:r>
                  <w:r w:rsidRPr="000A0B92">
                    <w:rPr>
                      <w:rFonts w:cs="Arial"/>
                      <w:sz w:val="20"/>
                      <w:szCs w:val="20"/>
                    </w:rPr>
                    <w:t xml:space="preserve"> </w:t>
                  </w:r>
                  <w:r w:rsidR="005025ED">
                    <w:rPr>
                      <w:rFonts w:cs="Arial"/>
                      <w:sz w:val="20"/>
                      <w:szCs w:val="20"/>
                    </w:rPr>
                    <w:t>March</w:t>
                  </w:r>
                  <w:r w:rsidR="003C6EFC">
                    <w:rPr>
                      <w:sz w:val="20"/>
                      <w:szCs w:val="20"/>
                      <w:lang w:eastAsia="en-US"/>
                    </w:rPr>
                    <w:t xml:space="preserve"> 20</w:t>
                  </w:r>
                  <w:r w:rsidR="005D0186">
                    <w:rPr>
                      <w:sz w:val="20"/>
                      <w:szCs w:val="20"/>
                      <w:lang w:eastAsia="en-US"/>
                    </w:rPr>
                    <w:t>2</w:t>
                  </w:r>
                  <w:r w:rsidR="00083DCE">
                    <w:rPr>
                      <w:sz w:val="20"/>
                      <w:szCs w:val="20"/>
                      <w:lang w:eastAsia="en-US"/>
                    </w:rPr>
                    <w:t>1</w:t>
                  </w:r>
                </w:p>
              </w:tc>
            </w:tr>
          </w:tbl>
          <w:p w14:paraId="57202256" w14:textId="77777777" w:rsidR="00F766EC" w:rsidRDefault="00F766EC">
            <w:pPr>
              <w:pStyle w:val="Footer"/>
              <w:jc w:val="right"/>
            </w:pPr>
          </w:p>
          <w:p w14:paraId="06D22C84" w14:textId="77777777" w:rsidR="00F766EC" w:rsidRPr="00D56FBD" w:rsidRDefault="00F766EC">
            <w:pPr>
              <w:pStyle w:val="Footer"/>
              <w:jc w:val="right"/>
            </w:pPr>
            <w:r w:rsidRPr="00D56FBD">
              <w:t xml:space="preserve">Page </w:t>
            </w:r>
            <w:r w:rsidRPr="00D56FBD">
              <w:rPr>
                <w:bCs/>
                <w:sz w:val="24"/>
                <w:szCs w:val="24"/>
              </w:rPr>
              <w:fldChar w:fldCharType="begin"/>
            </w:r>
            <w:r w:rsidRPr="00D56FBD">
              <w:rPr>
                <w:bCs/>
              </w:rPr>
              <w:instrText xml:space="preserve"> PAGE </w:instrText>
            </w:r>
            <w:r w:rsidRPr="00D56FBD">
              <w:rPr>
                <w:bCs/>
                <w:sz w:val="24"/>
                <w:szCs w:val="24"/>
              </w:rPr>
              <w:fldChar w:fldCharType="separate"/>
            </w:r>
            <w:r w:rsidR="00CD3C37">
              <w:rPr>
                <w:bCs/>
                <w:noProof/>
              </w:rPr>
              <w:t>11</w:t>
            </w:r>
            <w:r w:rsidRPr="00D56FBD">
              <w:rPr>
                <w:bCs/>
                <w:sz w:val="24"/>
                <w:szCs w:val="24"/>
              </w:rPr>
              <w:fldChar w:fldCharType="end"/>
            </w:r>
            <w:r w:rsidRPr="00D56FBD">
              <w:t xml:space="preserve"> of </w:t>
            </w:r>
            <w:r w:rsidRPr="00D56FBD">
              <w:rPr>
                <w:bCs/>
                <w:sz w:val="24"/>
                <w:szCs w:val="24"/>
              </w:rPr>
              <w:fldChar w:fldCharType="begin"/>
            </w:r>
            <w:r w:rsidRPr="00D56FBD">
              <w:rPr>
                <w:bCs/>
              </w:rPr>
              <w:instrText xml:space="preserve"> NUMPAGES  </w:instrText>
            </w:r>
            <w:r w:rsidRPr="00D56FBD">
              <w:rPr>
                <w:bCs/>
                <w:sz w:val="24"/>
                <w:szCs w:val="24"/>
              </w:rPr>
              <w:fldChar w:fldCharType="separate"/>
            </w:r>
            <w:r w:rsidR="00CD3C37">
              <w:rPr>
                <w:bCs/>
                <w:noProof/>
              </w:rPr>
              <w:t>11</w:t>
            </w:r>
            <w:r w:rsidRPr="00D56FBD">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93" w:type="dxa"/>
      <w:tblInd w:w="-5" w:type="dxa"/>
      <w:tblLook w:val="04A0" w:firstRow="1" w:lastRow="0" w:firstColumn="1" w:lastColumn="0" w:noHBand="0" w:noVBand="1"/>
    </w:tblPr>
    <w:tblGrid>
      <w:gridCol w:w="3402"/>
      <w:gridCol w:w="6091"/>
    </w:tblGrid>
    <w:tr w:rsidR="00F766EC" w:rsidRPr="00853CCF" w14:paraId="05F33561" w14:textId="77777777" w:rsidTr="00C552C5">
      <w:trPr>
        <w:trHeight w:hRule="exact" w:val="284"/>
      </w:trPr>
      <w:tc>
        <w:tcPr>
          <w:tcW w:w="3402" w:type="dxa"/>
        </w:tcPr>
        <w:p w14:paraId="20287A18" w14:textId="56F52701" w:rsidR="00F766EC" w:rsidRPr="000A0B92" w:rsidRDefault="00E268CC" w:rsidP="00DD6910">
          <w:pPr>
            <w:tabs>
              <w:tab w:val="right" w:pos="3186"/>
            </w:tabs>
            <w:rPr>
              <w:rFonts w:cs="Arial"/>
              <w:sz w:val="20"/>
              <w:szCs w:val="20"/>
            </w:rPr>
          </w:pPr>
          <w:r>
            <w:rPr>
              <w:rFonts w:cs="Arial"/>
              <w:sz w:val="20"/>
              <w:szCs w:val="20"/>
            </w:rPr>
            <w:t xml:space="preserve">Version number: </w:t>
          </w:r>
          <w:r w:rsidR="00083DCE">
            <w:rPr>
              <w:rFonts w:cs="Arial"/>
              <w:sz w:val="20"/>
              <w:szCs w:val="20"/>
            </w:rPr>
            <w:t>0</w:t>
          </w:r>
          <w:r>
            <w:rPr>
              <w:rFonts w:cs="Arial"/>
              <w:sz w:val="20"/>
              <w:szCs w:val="20"/>
            </w:rPr>
            <w:t>.</w:t>
          </w:r>
          <w:r w:rsidR="00083DCE">
            <w:rPr>
              <w:rFonts w:cs="Arial"/>
              <w:sz w:val="20"/>
              <w:szCs w:val="20"/>
            </w:rPr>
            <w:t>1</w:t>
          </w:r>
          <w:r w:rsidR="00083DCE">
            <w:rPr>
              <w:rFonts w:cs="Arial"/>
              <w:sz w:val="20"/>
              <w:szCs w:val="20"/>
            </w:rPr>
            <w:tab/>
          </w:r>
        </w:p>
      </w:tc>
      <w:tc>
        <w:tcPr>
          <w:tcW w:w="6091" w:type="dxa"/>
        </w:tcPr>
        <w:p w14:paraId="4BE0B100" w14:textId="77777777" w:rsidR="00F766EC" w:rsidRPr="000A0B92" w:rsidRDefault="00F766EC" w:rsidP="00D56FBD">
          <w:pPr>
            <w:rPr>
              <w:rFonts w:cs="Arial"/>
              <w:sz w:val="20"/>
              <w:szCs w:val="20"/>
            </w:rPr>
          </w:pPr>
          <w:r w:rsidRPr="000A0B92">
            <w:rPr>
              <w:rFonts w:cs="Arial"/>
              <w:sz w:val="20"/>
              <w:szCs w:val="20"/>
            </w:rPr>
            <w:t xml:space="preserve">Approved by: </w:t>
          </w:r>
          <w:r w:rsidRPr="00DD6910">
            <w:rPr>
              <w:rFonts w:cs="Arial"/>
              <w:strike/>
              <w:sz w:val="20"/>
              <w:szCs w:val="20"/>
            </w:rPr>
            <w:t>Research Degrees Committee</w:t>
          </w:r>
        </w:p>
      </w:tc>
    </w:tr>
    <w:tr w:rsidR="00F766EC" w:rsidRPr="00853CCF" w14:paraId="014EBD24" w14:textId="77777777" w:rsidTr="00C552C5">
      <w:trPr>
        <w:trHeight w:hRule="exact" w:val="284"/>
      </w:trPr>
      <w:tc>
        <w:tcPr>
          <w:tcW w:w="3402" w:type="dxa"/>
        </w:tcPr>
        <w:p w14:paraId="5E537EB0" w14:textId="15E62356" w:rsidR="00F766EC" w:rsidRPr="000A0B92" w:rsidRDefault="00F766EC" w:rsidP="00D56FBD">
          <w:pPr>
            <w:rPr>
              <w:rFonts w:cs="Arial"/>
              <w:sz w:val="20"/>
              <w:szCs w:val="20"/>
            </w:rPr>
          </w:pPr>
          <w:r w:rsidRPr="000A0B92">
            <w:rPr>
              <w:rFonts w:cs="Arial"/>
              <w:sz w:val="20"/>
              <w:szCs w:val="20"/>
            </w:rPr>
            <w:t xml:space="preserve">Effective from: </w:t>
          </w:r>
          <w:r w:rsidRPr="000A0B92">
            <w:rPr>
              <w:sz w:val="20"/>
              <w:szCs w:val="20"/>
              <w:lang w:eastAsia="en-US"/>
            </w:rPr>
            <w:t>1 August 20</w:t>
          </w:r>
          <w:r w:rsidR="00083DCE">
            <w:rPr>
              <w:sz w:val="20"/>
              <w:szCs w:val="20"/>
              <w:lang w:eastAsia="en-US"/>
            </w:rPr>
            <w:t>20</w:t>
          </w:r>
        </w:p>
      </w:tc>
      <w:tc>
        <w:tcPr>
          <w:tcW w:w="6091" w:type="dxa"/>
        </w:tcPr>
        <w:p w14:paraId="44300579" w14:textId="7A5C6E2E" w:rsidR="00F766EC" w:rsidRPr="000A0B92" w:rsidRDefault="00F766EC" w:rsidP="00D56FBD">
          <w:pPr>
            <w:rPr>
              <w:rFonts w:cs="Arial"/>
              <w:sz w:val="20"/>
              <w:szCs w:val="20"/>
            </w:rPr>
          </w:pPr>
          <w:r w:rsidRPr="000A0B92">
            <w:rPr>
              <w:rFonts w:cs="Arial"/>
              <w:sz w:val="20"/>
              <w:szCs w:val="20"/>
            </w:rPr>
            <w:t>Date for review</w:t>
          </w:r>
          <w:r w:rsidRPr="000A0B92">
            <w:rPr>
              <w:rFonts w:cs="Arial"/>
              <w:color w:val="0070C0"/>
              <w:sz w:val="20"/>
              <w:szCs w:val="20"/>
            </w:rPr>
            <w:t>:</w:t>
          </w:r>
          <w:r w:rsidRPr="000A0B92">
            <w:rPr>
              <w:rFonts w:cs="Arial"/>
              <w:sz w:val="20"/>
              <w:szCs w:val="20"/>
            </w:rPr>
            <w:t xml:space="preserve"> </w:t>
          </w:r>
          <w:r w:rsidR="00083DCE">
            <w:rPr>
              <w:sz w:val="20"/>
              <w:szCs w:val="20"/>
              <w:lang w:eastAsia="en-US"/>
            </w:rPr>
            <w:t xml:space="preserve">March </w:t>
          </w:r>
          <w:r w:rsidRPr="000A0B92">
            <w:rPr>
              <w:sz w:val="20"/>
              <w:szCs w:val="20"/>
              <w:lang w:eastAsia="en-US"/>
            </w:rPr>
            <w:t>20</w:t>
          </w:r>
          <w:r w:rsidR="00083DCE">
            <w:rPr>
              <w:sz w:val="20"/>
              <w:szCs w:val="20"/>
              <w:lang w:eastAsia="en-US"/>
            </w:rPr>
            <w:t>21</w:t>
          </w:r>
        </w:p>
      </w:tc>
    </w:tr>
  </w:tbl>
  <w:p w14:paraId="44BABACF" w14:textId="77777777" w:rsidR="00F766EC" w:rsidRDefault="00F766EC" w:rsidP="00D56FBD">
    <w:pPr>
      <w:pStyle w:val="Footer"/>
      <w:spacing w:before="120"/>
    </w:pPr>
    <w:r w:rsidRPr="00D56FBD">
      <w:rPr>
        <w:sz w:val="18"/>
        <w:szCs w:val="18"/>
      </w:rPr>
      <w:t>The Open University is incorporated by Royal Charter (RC 000391), an exempt charity in England &amp; Wales and a charity registered in Scotland (SC 038302). The Open University is authorised and regulated by the Financial Conduct Authority in relation to its secondary activity of credit broking</w:t>
    </w:r>
    <w:r w:rsidRPr="00D56FBD">
      <w:t xml:space="preserve">. </w:t>
    </w:r>
  </w:p>
  <w:p w14:paraId="4A9D81E6" w14:textId="77777777" w:rsidR="00F766EC" w:rsidRDefault="00F766EC" w:rsidP="0068401C">
    <w:pPr>
      <w:pStyle w:val="Footer"/>
      <w:spacing w:before="120"/>
      <w:jc w:val="right"/>
    </w:pPr>
    <w:r>
      <w:t xml:space="preserve">Page 1 of </w:t>
    </w:r>
    <w:r w:rsidR="007816E1">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C0026" w14:textId="77777777" w:rsidR="009722C2" w:rsidRDefault="009722C2">
      <w:pPr>
        <w:spacing w:line="240" w:lineRule="auto"/>
      </w:pPr>
      <w:r>
        <w:separator/>
      </w:r>
    </w:p>
  </w:footnote>
  <w:footnote w:type="continuationSeparator" w:id="0">
    <w:p w14:paraId="35EABCD9" w14:textId="77777777" w:rsidR="009722C2" w:rsidRDefault="009722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5E91"/>
    <w:multiLevelType w:val="hybridMultilevel"/>
    <w:tmpl w:val="654EB912"/>
    <w:lvl w:ilvl="0" w:tplc="8252104A">
      <w:start w:val="1"/>
      <w:numFmt w:val="lowerLetter"/>
      <w:lvlText w:val="%1)"/>
      <w:lvlJc w:val="left"/>
      <w:pPr>
        <w:ind w:left="1440" w:hanging="360"/>
      </w:pPr>
      <w:rPr>
        <w:rFonts w:ascii="Arial" w:eastAsia="Arial" w:hAnsi="Arial" w:hint="default"/>
        <w:spacing w:val="-1"/>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0E3057"/>
    <w:multiLevelType w:val="hybridMultilevel"/>
    <w:tmpl w:val="A420C92A"/>
    <w:lvl w:ilvl="0" w:tplc="08090001">
      <w:start w:val="1"/>
      <w:numFmt w:val="bullet"/>
      <w:lvlText w:val=""/>
      <w:lvlJc w:val="left"/>
      <w:pPr>
        <w:ind w:left="720" w:hanging="360"/>
      </w:pPr>
      <w:rPr>
        <w:rFonts w:ascii="Symbol" w:hAnsi="Symbol" w:hint="default"/>
      </w:rPr>
    </w:lvl>
    <w:lvl w:ilvl="1" w:tplc="F920E62E">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E2743"/>
    <w:multiLevelType w:val="hybridMultilevel"/>
    <w:tmpl w:val="C562F0A8"/>
    <w:lvl w:ilvl="0" w:tplc="08090001">
      <w:start w:val="1"/>
      <w:numFmt w:val="bullet"/>
      <w:lvlText w:val=""/>
      <w:lvlJc w:val="left"/>
      <w:pPr>
        <w:ind w:left="1413" w:hanging="42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15:restartNumberingAfterBreak="0">
    <w:nsid w:val="05117DC9"/>
    <w:multiLevelType w:val="hybridMultilevel"/>
    <w:tmpl w:val="3014CA82"/>
    <w:lvl w:ilvl="0" w:tplc="1D6619F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5A2EA3"/>
    <w:multiLevelType w:val="hybridMultilevel"/>
    <w:tmpl w:val="AB6493CA"/>
    <w:lvl w:ilvl="0" w:tplc="6CD0DF2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BBE1C4A"/>
    <w:multiLevelType w:val="hybridMultilevel"/>
    <w:tmpl w:val="5ACE0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453CDB"/>
    <w:multiLevelType w:val="hybridMultilevel"/>
    <w:tmpl w:val="BB70668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7A3A13"/>
    <w:multiLevelType w:val="hybridMultilevel"/>
    <w:tmpl w:val="F6F6E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927EB"/>
    <w:multiLevelType w:val="hybridMultilevel"/>
    <w:tmpl w:val="14E01DF6"/>
    <w:lvl w:ilvl="0" w:tplc="6528381E">
      <w:numFmt w:val="bullet"/>
      <w:lvlText w:val="•"/>
      <w:lvlJc w:val="left"/>
      <w:pPr>
        <w:ind w:left="1413" w:hanging="4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2775B"/>
    <w:multiLevelType w:val="multilevel"/>
    <w:tmpl w:val="A5FC29F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7E429AB"/>
    <w:multiLevelType w:val="hybridMultilevel"/>
    <w:tmpl w:val="90EE8B82"/>
    <w:lvl w:ilvl="0" w:tplc="05B68E16">
      <w:numFmt w:val="bullet"/>
      <w:lvlText w:val="•"/>
      <w:lvlJc w:val="left"/>
      <w:pPr>
        <w:ind w:left="2073" w:hanging="720"/>
      </w:pPr>
      <w:rPr>
        <w:rFonts w:ascii="Arial" w:eastAsiaTheme="minorHAnsi" w:hAnsi="Arial" w:cs="Aria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15:restartNumberingAfterBreak="0">
    <w:nsid w:val="19173C28"/>
    <w:multiLevelType w:val="hybridMultilevel"/>
    <w:tmpl w:val="EBF6E9FA"/>
    <w:lvl w:ilvl="0" w:tplc="8252104A">
      <w:start w:val="1"/>
      <w:numFmt w:val="lowerLetter"/>
      <w:lvlText w:val="%1)"/>
      <w:lvlJc w:val="left"/>
      <w:pPr>
        <w:ind w:left="1440" w:hanging="360"/>
      </w:pPr>
      <w:rPr>
        <w:rFonts w:ascii="Arial" w:eastAsia="Arial" w:hAnsi="Arial" w:hint="default"/>
        <w:spacing w:val="-1"/>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24902C9"/>
    <w:multiLevelType w:val="hybridMultilevel"/>
    <w:tmpl w:val="EBF6E9FA"/>
    <w:lvl w:ilvl="0" w:tplc="8252104A">
      <w:start w:val="1"/>
      <w:numFmt w:val="lowerLetter"/>
      <w:lvlText w:val="%1)"/>
      <w:lvlJc w:val="left"/>
      <w:pPr>
        <w:ind w:left="1440" w:hanging="360"/>
      </w:pPr>
      <w:rPr>
        <w:rFonts w:ascii="Arial" w:eastAsia="Arial" w:hAnsi="Arial" w:hint="default"/>
        <w:spacing w:val="-1"/>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8D522DE"/>
    <w:multiLevelType w:val="multilevel"/>
    <w:tmpl w:val="A5FC29F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8DC4481"/>
    <w:multiLevelType w:val="multilevel"/>
    <w:tmpl w:val="B1801408"/>
    <w:lvl w:ilvl="0">
      <w:start w:val="1"/>
      <w:numFmt w:val="decimal"/>
      <w:lvlText w:val="%1."/>
      <w:lvlJc w:val="left"/>
      <w:pPr>
        <w:ind w:left="360" w:hanging="360"/>
      </w:pPr>
      <w:rPr>
        <w:rFonts w:hint="default"/>
      </w:rPr>
    </w:lvl>
    <w:lvl w:ilvl="1">
      <w:start w:val="10"/>
      <w:numFmt w:val="decimal"/>
      <w:pStyle w:val="ListNumber"/>
      <w:lvlText w:val="%1.%2."/>
      <w:lvlJc w:val="left"/>
      <w:pPr>
        <w:ind w:left="567" w:hanging="567"/>
      </w:pPr>
      <w:rPr>
        <w:rFonts w:hint="default"/>
      </w:rPr>
    </w:lvl>
    <w:lvl w:ilvl="2">
      <w:start w:val="1"/>
      <w:numFmt w:val="decimal"/>
      <w:lvlText w:val="1.2.%3."/>
      <w:lvlJc w:val="left"/>
      <w:pPr>
        <w:ind w:left="1224" w:hanging="770"/>
      </w:pPr>
      <w:rPr>
        <w:rFonts w:hint="default"/>
      </w:rPr>
    </w:lvl>
    <w:lvl w:ilvl="3">
      <w:start w:val="1"/>
      <w:numFmt w:val="lowerLetter"/>
      <w:lvlText w:val="%4."/>
      <w:lvlJc w:val="left"/>
      <w:pPr>
        <w:ind w:left="1474" w:hanging="3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DE649A"/>
    <w:multiLevelType w:val="multilevel"/>
    <w:tmpl w:val="944E0E70"/>
    <w:lvl w:ilvl="0">
      <w:start w:val="2"/>
      <w:numFmt w:val="lowerLetter"/>
      <w:lvlText w:val="%1)"/>
      <w:lvlJc w:val="left"/>
      <w:pPr>
        <w:ind w:left="432" w:hanging="432"/>
      </w:pPr>
      <w:rPr>
        <w:rFonts w:ascii="Arial" w:eastAsia="Arial" w:hAnsi="Arial" w:hint="default"/>
        <w:spacing w:val="-1"/>
        <w:sz w:val="22"/>
        <w:szCs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5C46FC"/>
    <w:multiLevelType w:val="hybridMultilevel"/>
    <w:tmpl w:val="08E47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F6599A"/>
    <w:multiLevelType w:val="hybridMultilevel"/>
    <w:tmpl w:val="63AC4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DC4755"/>
    <w:multiLevelType w:val="multilevel"/>
    <w:tmpl w:val="A5FC29F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2483FE8"/>
    <w:multiLevelType w:val="multilevel"/>
    <w:tmpl w:val="77A4597C"/>
    <w:lvl w:ilvl="0">
      <w:start w:val="1"/>
      <w:numFmt w:val="decimal"/>
      <w:lvlText w:val="%1."/>
      <w:lvlJc w:val="left"/>
      <w:pPr>
        <w:ind w:left="432" w:hanging="432"/>
      </w:pPr>
      <w:rPr>
        <w:rFonts w:hint="default"/>
        <w:spacing w:val="-1"/>
        <w:sz w:val="22"/>
        <w:szCs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2CB5D4D"/>
    <w:multiLevelType w:val="hybridMultilevel"/>
    <w:tmpl w:val="312CE2AC"/>
    <w:lvl w:ilvl="0" w:tplc="8CB697B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175954"/>
    <w:multiLevelType w:val="hybridMultilevel"/>
    <w:tmpl w:val="6F268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3A0A5A"/>
    <w:multiLevelType w:val="hybridMultilevel"/>
    <w:tmpl w:val="C6EA8E04"/>
    <w:lvl w:ilvl="0" w:tplc="A49EF394">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702027"/>
    <w:multiLevelType w:val="hybridMultilevel"/>
    <w:tmpl w:val="68DE7D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254BF9"/>
    <w:multiLevelType w:val="hybridMultilevel"/>
    <w:tmpl w:val="9C9443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B91159"/>
    <w:multiLevelType w:val="hybridMultilevel"/>
    <w:tmpl w:val="60DA0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FC18FC"/>
    <w:multiLevelType w:val="multilevel"/>
    <w:tmpl w:val="57D4CCD4"/>
    <w:lvl w:ilvl="0">
      <w:start w:val="1"/>
      <w:numFmt w:val="lowerLetter"/>
      <w:lvlText w:val="%1)"/>
      <w:lvlJc w:val="left"/>
      <w:pPr>
        <w:ind w:left="432" w:hanging="432"/>
      </w:pPr>
      <w:rPr>
        <w:rFonts w:ascii="Arial" w:eastAsia="Arial" w:hAnsi="Arial" w:hint="default"/>
        <w:spacing w:val="-1"/>
        <w:sz w:val="22"/>
        <w:szCs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BA743B8"/>
    <w:multiLevelType w:val="hybridMultilevel"/>
    <w:tmpl w:val="695C8C36"/>
    <w:lvl w:ilvl="0" w:tplc="6528381E">
      <w:numFmt w:val="bullet"/>
      <w:lvlText w:val="•"/>
      <w:lvlJc w:val="left"/>
      <w:pPr>
        <w:ind w:left="1413" w:hanging="420"/>
      </w:pPr>
      <w:rPr>
        <w:rFonts w:ascii="Arial" w:eastAsiaTheme="minorHAnsi"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8" w15:restartNumberingAfterBreak="0">
    <w:nsid w:val="4CB5734A"/>
    <w:multiLevelType w:val="hybridMultilevel"/>
    <w:tmpl w:val="449EAE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073048A"/>
    <w:multiLevelType w:val="hybridMultilevel"/>
    <w:tmpl w:val="9D3C7F42"/>
    <w:lvl w:ilvl="0" w:tplc="8CB697B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C6155B"/>
    <w:multiLevelType w:val="hybridMultilevel"/>
    <w:tmpl w:val="173242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43B201D"/>
    <w:multiLevelType w:val="hybridMultilevel"/>
    <w:tmpl w:val="5FBAF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8E6875"/>
    <w:multiLevelType w:val="hybridMultilevel"/>
    <w:tmpl w:val="5CB2885E"/>
    <w:lvl w:ilvl="0" w:tplc="8252104A">
      <w:start w:val="1"/>
      <w:numFmt w:val="lowerLetter"/>
      <w:lvlText w:val="%1)"/>
      <w:lvlJc w:val="left"/>
      <w:pPr>
        <w:ind w:left="720" w:hanging="360"/>
      </w:pPr>
      <w:rPr>
        <w:rFonts w:ascii="Arial" w:eastAsia="Arial" w:hAnsi="Arial" w:hint="default"/>
        <w:spacing w:val="-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482344"/>
    <w:multiLevelType w:val="hybridMultilevel"/>
    <w:tmpl w:val="49CEEAE6"/>
    <w:lvl w:ilvl="0" w:tplc="05B68E1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302098"/>
    <w:multiLevelType w:val="hybridMultilevel"/>
    <w:tmpl w:val="1EFC03B8"/>
    <w:lvl w:ilvl="0" w:tplc="08090001">
      <w:start w:val="1"/>
      <w:numFmt w:val="bullet"/>
      <w:lvlText w:val=""/>
      <w:lvlJc w:val="left"/>
      <w:pPr>
        <w:ind w:left="1413" w:hanging="42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5" w15:restartNumberingAfterBreak="0">
    <w:nsid w:val="60387CD8"/>
    <w:multiLevelType w:val="hybridMultilevel"/>
    <w:tmpl w:val="A0F2ED64"/>
    <w:lvl w:ilvl="0" w:tplc="C55CCDBC">
      <w:start w:val="1"/>
      <w:numFmt w:val="lowerLetter"/>
      <w:lvlText w:val="%1)"/>
      <w:lvlJc w:val="left"/>
      <w:pPr>
        <w:ind w:left="1552" w:hanging="732"/>
      </w:pPr>
      <w:rPr>
        <w:rFonts w:ascii="Arial" w:eastAsia="Arial" w:hAnsi="Arial" w:hint="default"/>
        <w:spacing w:val="-1"/>
        <w:sz w:val="22"/>
        <w:szCs w:val="22"/>
      </w:rPr>
    </w:lvl>
    <w:lvl w:ilvl="1" w:tplc="2844FEF0">
      <w:start w:val="1"/>
      <w:numFmt w:val="lowerLetter"/>
      <w:lvlText w:val="%2)"/>
      <w:lvlJc w:val="left"/>
      <w:pPr>
        <w:ind w:left="1972" w:hanging="420"/>
      </w:pPr>
      <w:rPr>
        <w:rFonts w:ascii="Arial" w:eastAsia="Arial" w:hAnsi="Arial" w:hint="default"/>
        <w:spacing w:val="-1"/>
        <w:sz w:val="22"/>
        <w:szCs w:val="22"/>
      </w:rPr>
    </w:lvl>
    <w:lvl w:ilvl="2" w:tplc="D78CB970">
      <w:start w:val="1"/>
      <w:numFmt w:val="bullet"/>
      <w:lvlText w:val="•"/>
      <w:lvlJc w:val="left"/>
      <w:pPr>
        <w:ind w:left="2849" w:hanging="420"/>
      </w:pPr>
      <w:rPr>
        <w:rFonts w:hint="default"/>
      </w:rPr>
    </w:lvl>
    <w:lvl w:ilvl="3" w:tplc="999A27F6">
      <w:start w:val="1"/>
      <w:numFmt w:val="bullet"/>
      <w:lvlText w:val="•"/>
      <w:lvlJc w:val="left"/>
      <w:pPr>
        <w:ind w:left="3726" w:hanging="420"/>
      </w:pPr>
      <w:rPr>
        <w:rFonts w:hint="default"/>
      </w:rPr>
    </w:lvl>
    <w:lvl w:ilvl="4" w:tplc="559C9E5A">
      <w:start w:val="1"/>
      <w:numFmt w:val="bullet"/>
      <w:lvlText w:val="•"/>
      <w:lvlJc w:val="left"/>
      <w:pPr>
        <w:ind w:left="4603" w:hanging="420"/>
      </w:pPr>
      <w:rPr>
        <w:rFonts w:hint="default"/>
      </w:rPr>
    </w:lvl>
    <w:lvl w:ilvl="5" w:tplc="934C3B92">
      <w:start w:val="1"/>
      <w:numFmt w:val="bullet"/>
      <w:lvlText w:val="•"/>
      <w:lvlJc w:val="left"/>
      <w:pPr>
        <w:ind w:left="5480" w:hanging="420"/>
      </w:pPr>
      <w:rPr>
        <w:rFonts w:hint="default"/>
      </w:rPr>
    </w:lvl>
    <w:lvl w:ilvl="6" w:tplc="BA783004">
      <w:start w:val="1"/>
      <w:numFmt w:val="bullet"/>
      <w:lvlText w:val="•"/>
      <w:lvlJc w:val="left"/>
      <w:pPr>
        <w:ind w:left="6357" w:hanging="420"/>
      </w:pPr>
      <w:rPr>
        <w:rFonts w:hint="default"/>
      </w:rPr>
    </w:lvl>
    <w:lvl w:ilvl="7" w:tplc="4FA01906">
      <w:start w:val="1"/>
      <w:numFmt w:val="bullet"/>
      <w:lvlText w:val="•"/>
      <w:lvlJc w:val="left"/>
      <w:pPr>
        <w:ind w:left="7234" w:hanging="420"/>
      </w:pPr>
      <w:rPr>
        <w:rFonts w:hint="default"/>
      </w:rPr>
    </w:lvl>
    <w:lvl w:ilvl="8" w:tplc="59F697F2">
      <w:start w:val="1"/>
      <w:numFmt w:val="bullet"/>
      <w:lvlText w:val="•"/>
      <w:lvlJc w:val="left"/>
      <w:pPr>
        <w:ind w:left="8111" w:hanging="420"/>
      </w:pPr>
      <w:rPr>
        <w:rFonts w:hint="default"/>
      </w:rPr>
    </w:lvl>
  </w:abstractNum>
  <w:abstractNum w:abstractNumId="36" w15:restartNumberingAfterBreak="0">
    <w:nsid w:val="65786C86"/>
    <w:multiLevelType w:val="hybridMultilevel"/>
    <w:tmpl w:val="60089914"/>
    <w:lvl w:ilvl="0" w:tplc="38AA3A28">
      <w:start w:val="1"/>
      <w:numFmt w:val="decimal"/>
      <w:lvlText w:val="%1."/>
      <w:lvlJc w:val="left"/>
      <w:pPr>
        <w:ind w:left="779" w:hanging="567"/>
        <w:jc w:val="right"/>
      </w:pPr>
      <w:rPr>
        <w:rFonts w:ascii="Arial" w:eastAsia="Arial" w:hAnsi="Arial" w:hint="default"/>
        <w:spacing w:val="-1"/>
        <w:sz w:val="22"/>
        <w:szCs w:val="22"/>
      </w:rPr>
    </w:lvl>
    <w:lvl w:ilvl="1" w:tplc="80829920">
      <w:start w:val="1"/>
      <w:numFmt w:val="lowerLetter"/>
      <w:lvlText w:val="%2)"/>
      <w:lvlJc w:val="left"/>
      <w:pPr>
        <w:ind w:left="1245" w:hanging="567"/>
      </w:pPr>
      <w:rPr>
        <w:rFonts w:ascii="Arial" w:eastAsia="Arial" w:hAnsi="Arial" w:hint="default"/>
        <w:spacing w:val="-1"/>
        <w:sz w:val="22"/>
        <w:szCs w:val="22"/>
      </w:rPr>
    </w:lvl>
    <w:lvl w:ilvl="2" w:tplc="CEB0E16C">
      <w:start w:val="1"/>
      <w:numFmt w:val="bullet"/>
      <w:lvlText w:val="•"/>
      <w:lvlJc w:val="left"/>
      <w:pPr>
        <w:ind w:left="1345" w:hanging="567"/>
      </w:pPr>
      <w:rPr>
        <w:rFonts w:hint="default"/>
      </w:rPr>
    </w:lvl>
    <w:lvl w:ilvl="3" w:tplc="72549542">
      <w:start w:val="1"/>
      <w:numFmt w:val="bullet"/>
      <w:lvlText w:val="•"/>
      <w:lvlJc w:val="left"/>
      <w:pPr>
        <w:ind w:left="1652" w:hanging="567"/>
      </w:pPr>
      <w:rPr>
        <w:rFonts w:hint="default"/>
      </w:rPr>
    </w:lvl>
    <w:lvl w:ilvl="4" w:tplc="92CACD04">
      <w:start w:val="1"/>
      <w:numFmt w:val="bullet"/>
      <w:lvlText w:val="•"/>
      <w:lvlJc w:val="left"/>
      <w:pPr>
        <w:ind w:left="2826" w:hanging="567"/>
      </w:pPr>
      <w:rPr>
        <w:rFonts w:hint="default"/>
      </w:rPr>
    </w:lvl>
    <w:lvl w:ilvl="5" w:tplc="8C028F56">
      <w:start w:val="1"/>
      <w:numFmt w:val="bullet"/>
      <w:lvlText w:val="•"/>
      <w:lvlJc w:val="left"/>
      <w:pPr>
        <w:ind w:left="3999" w:hanging="567"/>
      </w:pPr>
      <w:rPr>
        <w:rFonts w:hint="default"/>
      </w:rPr>
    </w:lvl>
    <w:lvl w:ilvl="6" w:tplc="3E72E70E">
      <w:start w:val="1"/>
      <w:numFmt w:val="bullet"/>
      <w:lvlText w:val="•"/>
      <w:lvlJc w:val="left"/>
      <w:pPr>
        <w:ind w:left="5172" w:hanging="567"/>
      </w:pPr>
      <w:rPr>
        <w:rFonts w:hint="default"/>
      </w:rPr>
    </w:lvl>
    <w:lvl w:ilvl="7" w:tplc="A9103E40">
      <w:start w:val="1"/>
      <w:numFmt w:val="bullet"/>
      <w:lvlText w:val="•"/>
      <w:lvlJc w:val="left"/>
      <w:pPr>
        <w:ind w:left="6345" w:hanging="567"/>
      </w:pPr>
      <w:rPr>
        <w:rFonts w:hint="default"/>
      </w:rPr>
    </w:lvl>
    <w:lvl w:ilvl="8" w:tplc="8F60FCFE">
      <w:start w:val="1"/>
      <w:numFmt w:val="bullet"/>
      <w:lvlText w:val="•"/>
      <w:lvlJc w:val="left"/>
      <w:pPr>
        <w:ind w:left="7519" w:hanging="567"/>
      </w:pPr>
      <w:rPr>
        <w:rFonts w:hint="default"/>
      </w:rPr>
    </w:lvl>
  </w:abstractNum>
  <w:abstractNum w:abstractNumId="37" w15:restartNumberingAfterBreak="0">
    <w:nsid w:val="689B4126"/>
    <w:multiLevelType w:val="hybridMultilevel"/>
    <w:tmpl w:val="1EDA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6741DF"/>
    <w:multiLevelType w:val="hybridMultilevel"/>
    <w:tmpl w:val="AFC25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AC4225"/>
    <w:multiLevelType w:val="multilevel"/>
    <w:tmpl w:val="77A4597C"/>
    <w:lvl w:ilvl="0">
      <w:start w:val="1"/>
      <w:numFmt w:val="decimal"/>
      <w:lvlText w:val="%1."/>
      <w:lvlJc w:val="left"/>
      <w:pPr>
        <w:ind w:left="432" w:hanging="432"/>
      </w:pPr>
      <w:rPr>
        <w:rFonts w:hint="default"/>
        <w:spacing w:val="-1"/>
        <w:sz w:val="22"/>
        <w:szCs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6F4D2D66"/>
    <w:multiLevelType w:val="multilevel"/>
    <w:tmpl w:val="57D4CCD4"/>
    <w:lvl w:ilvl="0">
      <w:start w:val="1"/>
      <w:numFmt w:val="lowerLetter"/>
      <w:lvlText w:val="%1)"/>
      <w:lvlJc w:val="left"/>
      <w:pPr>
        <w:ind w:left="432" w:hanging="432"/>
      </w:pPr>
      <w:rPr>
        <w:rFonts w:ascii="Arial" w:eastAsia="Arial" w:hAnsi="Arial" w:hint="default"/>
        <w:spacing w:val="-1"/>
        <w:sz w:val="22"/>
        <w:szCs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1EE7ACB"/>
    <w:multiLevelType w:val="hybridMultilevel"/>
    <w:tmpl w:val="FCA2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F243E3"/>
    <w:multiLevelType w:val="hybridMultilevel"/>
    <w:tmpl w:val="3DC074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790D4D58"/>
    <w:multiLevelType w:val="hybridMultilevel"/>
    <w:tmpl w:val="BE507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645C26"/>
    <w:multiLevelType w:val="multilevel"/>
    <w:tmpl w:val="A5FC29F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D502E7F"/>
    <w:multiLevelType w:val="multilevel"/>
    <w:tmpl w:val="147062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DCE2711"/>
    <w:multiLevelType w:val="hybridMultilevel"/>
    <w:tmpl w:val="8A1E0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171560"/>
    <w:multiLevelType w:val="hybridMultilevel"/>
    <w:tmpl w:val="89A2AF40"/>
    <w:lvl w:ilvl="0" w:tplc="8CB697B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FA08A4"/>
    <w:multiLevelType w:val="hybridMultilevel"/>
    <w:tmpl w:val="711A64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9"/>
  </w:num>
  <w:num w:numId="2">
    <w:abstractNumId w:val="14"/>
  </w:num>
  <w:num w:numId="3">
    <w:abstractNumId w:val="5"/>
  </w:num>
  <w:num w:numId="4">
    <w:abstractNumId w:val="43"/>
  </w:num>
  <w:num w:numId="5">
    <w:abstractNumId w:val="46"/>
  </w:num>
  <w:num w:numId="6">
    <w:abstractNumId w:val="21"/>
  </w:num>
  <w:num w:numId="7">
    <w:abstractNumId w:val="3"/>
  </w:num>
  <w:num w:numId="8">
    <w:abstractNumId w:val="42"/>
  </w:num>
  <w:num w:numId="9">
    <w:abstractNumId w:val="3"/>
  </w:num>
  <w:num w:numId="10">
    <w:abstractNumId w:val="22"/>
  </w:num>
  <w:num w:numId="11">
    <w:abstractNumId w:val="6"/>
  </w:num>
  <w:num w:numId="12">
    <w:abstractNumId w:val="31"/>
  </w:num>
  <w:num w:numId="13">
    <w:abstractNumId w:val="29"/>
  </w:num>
  <w:num w:numId="14">
    <w:abstractNumId w:val="41"/>
  </w:num>
  <w:num w:numId="15">
    <w:abstractNumId w:val="7"/>
  </w:num>
  <w:num w:numId="16">
    <w:abstractNumId w:val="24"/>
  </w:num>
  <w:num w:numId="17">
    <w:abstractNumId w:val="45"/>
  </w:num>
  <w:num w:numId="18">
    <w:abstractNumId w:val="26"/>
  </w:num>
  <w:num w:numId="19">
    <w:abstractNumId w:val="18"/>
  </w:num>
  <w:num w:numId="20">
    <w:abstractNumId w:val="32"/>
  </w:num>
  <w:num w:numId="21">
    <w:abstractNumId w:val="47"/>
  </w:num>
  <w:num w:numId="22">
    <w:abstractNumId w:val="20"/>
  </w:num>
  <w:num w:numId="23">
    <w:abstractNumId w:val="44"/>
  </w:num>
  <w:num w:numId="24">
    <w:abstractNumId w:val="13"/>
  </w:num>
  <w:num w:numId="25">
    <w:abstractNumId w:val="38"/>
  </w:num>
  <w:num w:numId="26">
    <w:abstractNumId w:val="40"/>
  </w:num>
  <w:num w:numId="27">
    <w:abstractNumId w:val="15"/>
  </w:num>
  <w:num w:numId="28">
    <w:abstractNumId w:val="39"/>
  </w:num>
  <w:num w:numId="29">
    <w:abstractNumId w:val="19"/>
  </w:num>
  <w:num w:numId="30">
    <w:abstractNumId w:val="30"/>
  </w:num>
  <w:num w:numId="31">
    <w:abstractNumId w:val="28"/>
  </w:num>
  <w:num w:numId="32">
    <w:abstractNumId w:val="36"/>
  </w:num>
  <w:num w:numId="33">
    <w:abstractNumId w:val="12"/>
  </w:num>
  <w:num w:numId="34">
    <w:abstractNumId w:val="35"/>
  </w:num>
  <w:num w:numId="35">
    <w:abstractNumId w:val="11"/>
  </w:num>
  <w:num w:numId="36">
    <w:abstractNumId w:val="0"/>
  </w:num>
  <w:num w:numId="37">
    <w:abstractNumId w:val="4"/>
  </w:num>
  <w:num w:numId="38">
    <w:abstractNumId w:val="37"/>
  </w:num>
  <w:num w:numId="39">
    <w:abstractNumId w:val="33"/>
  </w:num>
  <w:num w:numId="40">
    <w:abstractNumId w:val="10"/>
  </w:num>
  <w:num w:numId="41">
    <w:abstractNumId w:val="27"/>
  </w:num>
  <w:num w:numId="42">
    <w:abstractNumId w:val="8"/>
  </w:num>
  <w:num w:numId="43">
    <w:abstractNumId w:val="17"/>
  </w:num>
  <w:num w:numId="44">
    <w:abstractNumId w:val="16"/>
  </w:num>
  <w:num w:numId="45">
    <w:abstractNumId w:val="1"/>
  </w:num>
  <w:num w:numId="46">
    <w:abstractNumId w:val="25"/>
  </w:num>
  <w:num w:numId="47">
    <w:abstractNumId w:val="23"/>
  </w:num>
  <w:num w:numId="48">
    <w:abstractNumId w:val="34"/>
  </w:num>
  <w:num w:numId="49">
    <w:abstractNumId w:val="2"/>
  </w:num>
  <w:num w:numId="50">
    <w:abstractNumId w:val="4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7F"/>
    <w:rsid w:val="00000094"/>
    <w:rsid w:val="00000393"/>
    <w:rsid w:val="000024D7"/>
    <w:rsid w:val="00011112"/>
    <w:rsid w:val="00016567"/>
    <w:rsid w:val="00025D02"/>
    <w:rsid w:val="0002764D"/>
    <w:rsid w:val="0005331A"/>
    <w:rsid w:val="000541F3"/>
    <w:rsid w:val="0005726E"/>
    <w:rsid w:val="0006032D"/>
    <w:rsid w:val="00060E13"/>
    <w:rsid w:val="00063ACD"/>
    <w:rsid w:val="00063CF2"/>
    <w:rsid w:val="00064CA8"/>
    <w:rsid w:val="00067A03"/>
    <w:rsid w:val="00071D48"/>
    <w:rsid w:val="00074E81"/>
    <w:rsid w:val="00080678"/>
    <w:rsid w:val="00083DCE"/>
    <w:rsid w:val="000842E6"/>
    <w:rsid w:val="00084D03"/>
    <w:rsid w:val="00091F0E"/>
    <w:rsid w:val="00095793"/>
    <w:rsid w:val="00096A69"/>
    <w:rsid w:val="000A0B92"/>
    <w:rsid w:val="000A0EE0"/>
    <w:rsid w:val="000A2A05"/>
    <w:rsid w:val="000B5FDD"/>
    <w:rsid w:val="000C0D99"/>
    <w:rsid w:val="000C3179"/>
    <w:rsid w:val="000C49DB"/>
    <w:rsid w:val="000E238C"/>
    <w:rsid w:val="000E659F"/>
    <w:rsid w:val="000F51FD"/>
    <w:rsid w:val="0010353A"/>
    <w:rsid w:val="0010406E"/>
    <w:rsid w:val="0012244B"/>
    <w:rsid w:val="00122999"/>
    <w:rsid w:val="001264AD"/>
    <w:rsid w:val="00134050"/>
    <w:rsid w:val="00136B89"/>
    <w:rsid w:val="00146E44"/>
    <w:rsid w:val="001527ED"/>
    <w:rsid w:val="001610BA"/>
    <w:rsid w:val="0016728B"/>
    <w:rsid w:val="00177FE8"/>
    <w:rsid w:val="001927B1"/>
    <w:rsid w:val="0019287F"/>
    <w:rsid w:val="001A6C2B"/>
    <w:rsid w:val="001A7704"/>
    <w:rsid w:val="001B0033"/>
    <w:rsid w:val="001B0BBD"/>
    <w:rsid w:val="001B1980"/>
    <w:rsid w:val="001B2FFE"/>
    <w:rsid w:val="001B63CD"/>
    <w:rsid w:val="001C1772"/>
    <w:rsid w:val="001D7320"/>
    <w:rsid w:val="001F380A"/>
    <w:rsid w:val="001F601B"/>
    <w:rsid w:val="001F659C"/>
    <w:rsid w:val="001F6C8E"/>
    <w:rsid w:val="00222964"/>
    <w:rsid w:val="00224BD9"/>
    <w:rsid w:val="0023236D"/>
    <w:rsid w:val="0025173C"/>
    <w:rsid w:val="00254593"/>
    <w:rsid w:val="00263DD0"/>
    <w:rsid w:val="0026463A"/>
    <w:rsid w:val="00264882"/>
    <w:rsid w:val="00266D26"/>
    <w:rsid w:val="00271351"/>
    <w:rsid w:val="00272344"/>
    <w:rsid w:val="002856FE"/>
    <w:rsid w:val="00287069"/>
    <w:rsid w:val="00295CA5"/>
    <w:rsid w:val="002A5260"/>
    <w:rsid w:val="002B2549"/>
    <w:rsid w:val="002B6C68"/>
    <w:rsid w:val="002C4555"/>
    <w:rsid w:val="002C76CC"/>
    <w:rsid w:val="002D4D78"/>
    <w:rsid w:val="002E7AC7"/>
    <w:rsid w:val="002F62B5"/>
    <w:rsid w:val="00305CD1"/>
    <w:rsid w:val="003071A1"/>
    <w:rsid w:val="00332A48"/>
    <w:rsid w:val="00333C3B"/>
    <w:rsid w:val="00360BDB"/>
    <w:rsid w:val="00391A86"/>
    <w:rsid w:val="003A1255"/>
    <w:rsid w:val="003A4858"/>
    <w:rsid w:val="003B3376"/>
    <w:rsid w:val="003B6D51"/>
    <w:rsid w:val="003C00AF"/>
    <w:rsid w:val="003C6EFC"/>
    <w:rsid w:val="003D1E85"/>
    <w:rsid w:val="003D2480"/>
    <w:rsid w:val="003D5A6B"/>
    <w:rsid w:val="003D6986"/>
    <w:rsid w:val="003D7553"/>
    <w:rsid w:val="003E190A"/>
    <w:rsid w:val="003E5C25"/>
    <w:rsid w:val="003E6C84"/>
    <w:rsid w:val="00400230"/>
    <w:rsid w:val="0040202B"/>
    <w:rsid w:val="00405FB0"/>
    <w:rsid w:val="00413891"/>
    <w:rsid w:val="00424962"/>
    <w:rsid w:val="00425206"/>
    <w:rsid w:val="0042706A"/>
    <w:rsid w:val="004277F3"/>
    <w:rsid w:val="00430DCB"/>
    <w:rsid w:val="00447C36"/>
    <w:rsid w:val="00450CA8"/>
    <w:rsid w:val="004531BA"/>
    <w:rsid w:val="00453B7E"/>
    <w:rsid w:val="00466D65"/>
    <w:rsid w:val="00470648"/>
    <w:rsid w:val="00477747"/>
    <w:rsid w:val="00490739"/>
    <w:rsid w:val="0049100D"/>
    <w:rsid w:val="00491577"/>
    <w:rsid w:val="00497ADC"/>
    <w:rsid w:val="004A2CB7"/>
    <w:rsid w:val="004A421F"/>
    <w:rsid w:val="004A4860"/>
    <w:rsid w:val="004B4579"/>
    <w:rsid w:val="004D14CD"/>
    <w:rsid w:val="004E3BC0"/>
    <w:rsid w:val="004E417A"/>
    <w:rsid w:val="004F4B63"/>
    <w:rsid w:val="004F4D00"/>
    <w:rsid w:val="004F655E"/>
    <w:rsid w:val="004F6ADA"/>
    <w:rsid w:val="004F7108"/>
    <w:rsid w:val="00502500"/>
    <w:rsid w:val="005025ED"/>
    <w:rsid w:val="00504141"/>
    <w:rsid w:val="005067E5"/>
    <w:rsid w:val="005123C8"/>
    <w:rsid w:val="00515E4F"/>
    <w:rsid w:val="00515FC3"/>
    <w:rsid w:val="0051609D"/>
    <w:rsid w:val="00527D3A"/>
    <w:rsid w:val="00536A0A"/>
    <w:rsid w:val="00536B6C"/>
    <w:rsid w:val="00553311"/>
    <w:rsid w:val="0055350D"/>
    <w:rsid w:val="00563D48"/>
    <w:rsid w:val="00566F94"/>
    <w:rsid w:val="00574974"/>
    <w:rsid w:val="005822D9"/>
    <w:rsid w:val="00591796"/>
    <w:rsid w:val="00592625"/>
    <w:rsid w:val="00595460"/>
    <w:rsid w:val="00595BB4"/>
    <w:rsid w:val="00597F12"/>
    <w:rsid w:val="005A11D4"/>
    <w:rsid w:val="005C0F14"/>
    <w:rsid w:val="005C1BD6"/>
    <w:rsid w:val="005D0186"/>
    <w:rsid w:val="005D5B04"/>
    <w:rsid w:val="005E2C60"/>
    <w:rsid w:val="005E7A76"/>
    <w:rsid w:val="005E7E90"/>
    <w:rsid w:val="005F1C07"/>
    <w:rsid w:val="005F2C78"/>
    <w:rsid w:val="005F35CB"/>
    <w:rsid w:val="005F49A0"/>
    <w:rsid w:val="0060582F"/>
    <w:rsid w:val="00614C0E"/>
    <w:rsid w:val="00620652"/>
    <w:rsid w:val="0062089D"/>
    <w:rsid w:val="006231C1"/>
    <w:rsid w:val="00624781"/>
    <w:rsid w:val="00625DFB"/>
    <w:rsid w:val="00626E19"/>
    <w:rsid w:val="00630B54"/>
    <w:rsid w:val="006402BF"/>
    <w:rsid w:val="00641D04"/>
    <w:rsid w:val="00646895"/>
    <w:rsid w:val="00650E68"/>
    <w:rsid w:val="00651F31"/>
    <w:rsid w:val="00652D63"/>
    <w:rsid w:val="00664576"/>
    <w:rsid w:val="00667151"/>
    <w:rsid w:val="00674389"/>
    <w:rsid w:val="00681561"/>
    <w:rsid w:val="00681E6D"/>
    <w:rsid w:val="0068401C"/>
    <w:rsid w:val="00685D7F"/>
    <w:rsid w:val="00697089"/>
    <w:rsid w:val="006A3F8C"/>
    <w:rsid w:val="006B0871"/>
    <w:rsid w:val="006B1D12"/>
    <w:rsid w:val="006B2DC3"/>
    <w:rsid w:val="006B4DBB"/>
    <w:rsid w:val="006B79B0"/>
    <w:rsid w:val="006D471D"/>
    <w:rsid w:val="006D7535"/>
    <w:rsid w:val="006D7FD7"/>
    <w:rsid w:val="006E722D"/>
    <w:rsid w:val="006F7E61"/>
    <w:rsid w:val="00710C6E"/>
    <w:rsid w:val="00710F53"/>
    <w:rsid w:val="007175CE"/>
    <w:rsid w:val="007310B9"/>
    <w:rsid w:val="007342CE"/>
    <w:rsid w:val="00747DB3"/>
    <w:rsid w:val="00753D97"/>
    <w:rsid w:val="007644DC"/>
    <w:rsid w:val="00770730"/>
    <w:rsid w:val="007717D6"/>
    <w:rsid w:val="0077188F"/>
    <w:rsid w:val="007816E1"/>
    <w:rsid w:val="007947A0"/>
    <w:rsid w:val="007978FB"/>
    <w:rsid w:val="007A568F"/>
    <w:rsid w:val="007C03D6"/>
    <w:rsid w:val="007C2E19"/>
    <w:rsid w:val="007C6348"/>
    <w:rsid w:val="007C6F71"/>
    <w:rsid w:val="007E50A5"/>
    <w:rsid w:val="007E5AF6"/>
    <w:rsid w:val="007F3490"/>
    <w:rsid w:val="007F4901"/>
    <w:rsid w:val="007F5A16"/>
    <w:rsid w:val="007F707F"/>
    <w:rsid w:val="008055E5"/>
    <w:rsid w:val="00811E01"/>
    <w:rsid w:val="00816F77"/>
    <w:rsid w:val="00824F16"/>
    <w:rsid w:val="008448C8"/>
    <w:rsid w:val="00853CCF"/>
    <w:rsid w:val="0085403E"/>
    <w:rsid w:val="008617EF"/>
    <w:rsid w:val="00864042"/>
    <w:rsid w:val="00872258"/>
    <w:rsid w:val="00880DD7"/>
    <w:rsid w:val="00881A80"/>
    <w:rsid w:val="0088223E"/>
    <w:rsid w:val="00882C98"/>
    <w:rsid w:val="008865AD"/>
    <w:rsid w:val="008931D4"/>
    <w:rsid w:val="00894BC3"/>
    <w:rsid w:val="00895557"/>
    <w:rsid w:val="00896B15"/>
    <w:rsid w:val="008B4793"/>
    <w:rsid w:val="008B6017"/>
    <w:rsid w:val="008C0A2B"/>
    <w:rsid w:val="008C1C28"/>
    <w:rsid w:val="008D27F2"/>
    <w:rsid w:val="008E2206"/>
    <w:rsid w:val="008E3492"/>
    <w:rsid w:val="00904B35"/>
    <w:rsid w:val="00906E92"/>
    <w:rsid w:val="0091404C"/>
    <w:rsid w:val="00916410"/>
    <w:rsid w:val="00925B79"/>
    <w:rsid w:val="009309C3"/>
    <w:rsid w:val="00943DEC"/>
    <w:rsid w:val="00944B21"/>
    <w:rsid w:val="00944DEA"/>
    <w:rsid w:val="00946B7E"/>
    <w:rsid w:val="00950365"/>
    <w:rsid w:val="0096595D"/>
    <w:rsid w:val="00971892"/>
    <w:rsid w:val="00971DDE"/>
    <w:rsid w:val="009722C2"/>
    <w:rsid w:val="009753FB"/>
    <w:rsid w:val="009855A6"/>
    <w:rsid w:val="00994D51"/>
    <w:rsid w:val="00995F78"/>
    <w:rsid w:val="009A1836"/>
    <w:rsid w:val="009A1FE7"/>
    <w:rsid w:val="009A34CB"/>
    <w:rsid w:val="009B1293"/>
    <w:rsid w:val="009B1431"/>
    <w:rsid w:val="009B639D"/>
    <w:rsid w:val="009D5D5C"/>
    <w:rsid w:val="009D7142"/>
    <w:rsid w:val="009E4687"/>
    <w:rsid w:val="009F55D4"/>
    <w:rsid w:val="009F7700"/>
    <w:rsid w:val="00A02A01"/>
    <w:rsid w:val="00A06AEC"/>
    <w:rsid w:val="00A10191"/>
    <w:rsid w:val="00A22EA1"/>
    <w:rsid w:val="00A245B6"/>
    <w:rsid w:val="00A26982"/>
    <w:rsid w:val="00A301D9"/>
    <w:rsid w:val="00A40AD2"/>
    <w:rsid w:val="00A425F6"/>
    <w:rsid w:val="00A4287B"/>
    <w:rsid w:val="00A43889"/>
    <w:rsid w:val="00A521CC"/>
    <w:rsid w:val="00A5735A"/>
    <w:rsid w:val="00A719B3"/>
    <w:rsid w:val="00A74028"/>
    <w:rsid w:val="00A74EFF"/>
    <w:rsid w:val="00A77C73"/>
    <w:rsid w:val="00A854C4"/>
    <w:rsid w:val="00AA7354"/>
    <w:rsid w:val="00AD2661"/>
    <w:rsid w:val="00AE486E"/>
    <w:rsid w:val="00AE7EDA"/>
    <w:rsid w:val="00AF1070"/>
    <w:rsid w:val="00AF438D"/>
    <w:rsid w:val="00AF4F95"/>
    <w:rsid w:val="00AF654A"/>
    <w:rsid w:val="00B00B3A"/>
    <w:rsid w:val="00B034A4"/>
    <w:rsid w:val="00B0399A"/>
    <w:rsid w:val="00B06D5C"/>
    <w:rsid w:val="00B168BC"/>
    <w:rsid w:val="00B2074D"/>
    <w:rsid w:val="00B20AE3"/>
    <w:rsid w:val="00B27E4F"/>
    <w:rsid w:val="00B32097"/>
    <w:rsid w:val="00B337AA"/>
    <w:rsid w:val="00B375A0"/>
    <w:rsid w:val="00B425D7"/>
    <w:rsid w:val="00B61475"/>
    <w:rsid w:val="00B732F3"/>
    <w:rsid w:val="00B736E5"/>
    <w:rsid w:val="00B749FB"/>
    <w:rsid w:val="00B76092"/>
    <w:rsid w:val="00B76A10"/>
    <w:rsid w:val="00B77BA0"/>
    <w:rsid w:val="00B83813"/>
    <w:rsid w:val="00B86D26"/>
    <w:rsid w:val="00B94569"/>
    <w:rsid w:val="00B974CD"/>
    <w:rsid w:val="00B97AB1"/>
    <w:rsid w:val="00BA165F"/>
    <w:rsid w:val="00BB28AD"/>
    <w:rsid w:val="00BB3134"/>
    <w:rsid w:val="00BB3A9A"/>
    <w:rsid w:val="00BB437F"/>
    <w:rsid w:val="00BC0D2B"/>
    <w:rsid w:val="00BC5E80"/>
    <w:rsid w:val="00BD3609"/>
    <w:rsid w:val="00BD6D29"/>
    <w:rsid w:val="00BE2640"/>
    <w:rsid w:val="00BE3D4B"/>
    <w:rsid w:val="00BF156D"/>
    <w:rsid w:val="00BF510D"/>
    <w:rsid w:val="00BF67CF"/>
    <w:rsid w:val="00C006FE"/>
    <w:rsid w:val="00C079A4"/>
    <w:rsid w:val="00C17F8B"/>
    <w:rsid w:val="00C247D3"/>
    <w:rsid w:val="00C3187C"/>
    <w:rsid w:val="00C31C0C"/>
    <w:rsid w:val="00C333F2"/>
    <w:rsid w:val="00C34B90"/>
    <w:rsid w:val="00C35B0F"/>
    <w:rsid w:val="00C423F8"/>
    <w:rsid w:val="00C47BC4"/>
    <w:rsid w:val="00C528A6"/>
    <w:rsid w:val="00C543CD"/>
    <w:rsid w:val="00C552C5"/>
    <w:rsid w:val="00C576EA"/>
    <w:rsid w:val="00C60307"/>
    <w:rsid w:val="00C6298A"/>
    <w:rsid w:val="00C65E64"/>
    <w:rsid w:val="00C66627"/>
    <w:rsid w:val="00C7501C"/>
    <w:rsid w:val="00C769E5"/>
    <w:rsid w:val="00C857B2"/>
    <w:rsid w:val="00C87FF5"/>
    <w:rsid w:val="00C91715"/>
    <w:rsid w:val="00C91E82"/>
    <w:rsid w:val="00CA6C6E"/>
    <w:rsid w:val="00CB1D67"/>
    <w:rsid w:val="00CB7B83"/>
    <w:rsid w:val="00CC1937"/>
    <w:rsid w:val="00CC6C0F"/>
    <w:rsid w:val="00CD0DF2"/>
    <w:rsid w:val="00CD3C37"/>
    <w:rsid w:val="00CD4456"/>
    <w:rsid w:val="00CE0284"/>
    <w:rsid w:val="00CF0270"/>
    <w:rsid w:val="00CF30BC"/>
    <w:rsid w:val="00D020BD"/>
    <w:rsid w:val="00D337D5"/>
    <w:rsid w:val="00D338F4"/>
    <w:rsid w:val="00D3425F"/>
    <w:rsid w:val="00D34F3D"/>
    <w:rsid w:val="00D400C5"/>
    <w:rsid w:val="00D413DE"/>
    <w:rsid w:val="00D41D50"/>
    <w:rsid w:val="00D43FB2"/>
    <w:rsid w:val="00D45EF9"/>
    <w:rsid w:val="00D46A01"/>
    <w:rsid w:val="00D46ACE"/>
    <w:rsid w:val="00D56FBD"/>
    <w:rsid w:val="00D77DF5"/>
    <w:rsid w:val="00D866BC"/>
    <w:rsid w:val="00D87185"/>
    <w:rsid w:val="00D94D9D"/>
    <w:rsid w:val="00DA6092"/>
    <w:rsid w:val="00DB10D7"/>
    <w:rsid w:val="00DB2B32"/>
    <w:rsid w:val="00DB425C"/>
    <w:rsid w:val="00DC314C"/>
    <w:rsid w:val="00DC4789"/>
    <w:rsid w:val="00DC54AA"/>
    <w:rsid w:val="00DD325A"/>
    <w:rsid w:val="00DD4FAD"/>
    <w:rsid w:val="00DD6910"/>
    <w:rsid w:val="00DE4F10"/>
    <w:rsid w:val="00DF290B"/>
    <w:rsid w:val="00DF3D46"/>
    <w:rsid w:val="00DF565A"/>
    <w:rsid w:val="00E01231"/>
    <w:rsid w:val="00E02A4B"/>
    <w:rsid w:val="00E043C6"/>
    <w:rsid w:val="00E125BB"/>
    <w:rsid w:val="00E1331A"/>
    <w:rsid w:val="00E14495"/>
    <w:rsid w:val="00E223C0"/>
    <w:rsid w:val="00E268CC"/>
    <w:rsid w:val="00E30AAF"/>
    <w:rsid w:val="00E33CDA"/>
    <w:rsid w:val="00E35E71"/>
    <w:rsid w:val="00E36E7F"/>
    <w:rsid w:val="00E40F69"/>
    <w:rsid w:val="00E426EF"/>
    <w:rsid w:val="00E47ACA"/>
    <w:rsid w:val="00E53E50"/>
    <w:rsid w:val="00E5764F"/>
    <w:rsid w:val="00E61065"/>
    <w:rsid w:val="00E64627"/>
    <w:rsid w:val="00E65F41"/>
    <w:rsid w:val="00E75D28"/>
    <w:rsid w:val="00E9227D"/>
    <w:rsid w:val="00E94A56"/>
    <w:rsid w:val="00EA0215"/>
    <w:rsid w:val="00EA11A8"/>
    <w:rsid w:val="00EA2945"/>
    <w:rsid w:val="00EA2BF0"/>
    <w:rsid w:val="00EA7E55"/>
    <w:rsid w:val="00EC6A70"/>
    <w:rsid w:val="00ED14E5"/>
    <w:rsid w:val="00ED1D34"/>
    <w:rsid w:val="00ED5B07"/>
    <w:rsid w:val="00ED7463"/>
    <w:rsid w:val="00EE0E53"/>
    <w:rsid w:val="00EE1B86"/>
    <w:rsid w:val="00EF06B9"/>
    <w:rsid w:val="00EF2187"/>
    <w:rsid w:val="00EF6163"/>
    <w:rsid w:val="00F00762"/>
    <w:rsid w:val="00F02308"/>
    <w:rsid w:val="00F05B6A"/>
    <w:rsid w:val="00F10638"/>
    <w:rsid w:val="00F149C1"/>
    <w:rsid w:val="00F2383F"/>
    <w:rsid w:val="00F24B5B"/>
    <w:rsid w:val="00F25FBB"/>
    <w:rsid w:val="00F50798"/>
    <w:rsid w:val="00F5131C"/>
    <w:rsid w:val="00F52807"/>
    <w:rsid w:val="00F55B8D"/>
    <w:rsid w:val="00F577C7"/>
    <w:rsid w:val="00F64393"/>
    <w:rsid w:val="00F64681"/>
    <w:rsid w:val="00F65F9B"/>
    <w:rsid w:val="00F70DD9"/>
    <w:rsid w:val="00F766EC"/>
    <w:rsid w:val="00FA6E69"/>
    <w:rsid w:val="00FB46C6"/>
    <w:rsid w:val="00FB4D91"/>
    <w:rsid w:val="00FB53A8"/>
    <w:rsid w:val="00FC4862"/>
    <w:rsid w:val="00FC66E0"/>
    <w:rsid w:val="00FD14C7"/>
    <w:rsid w:val="00FE6344"/>
    <w:rsid w:val="00FE6AC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E8499"/>
  <w15:docId w15:val="{0D52868C-F3D4-4C50-BF68-6BA77E2F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CDA"/>
    <w:pPr>
      <w:spacing w:after="200" w:line="288" w:lineRule="auto"/>
    </w:pPr>
    <w:rPr>
      <w:rFonts w:ascii="Arial" w:hAnsi="Arial"/>
    </w:rPr>
  </w:style>
  <w:style w:type="paragraph" w:styleId="Heading1">
    <w:name w:val="heading 1"/>
    <w:basedOn w:val="Normal"/>
    <w:next w:val="Normal"/>
    <w:link w:val="Heading1Char"/>
    <w:uiPriority w:val="9"/>
    <w:qFormat/>
    <w:rsid w:val="00E33CDA"/>
    <w:pPr>
      <w:keepNext/>
      <w:keepLines/>
      <w:spacing w:before="240" w:after="0"/>
      <w:outlineLvl w:val="0"/>
    </w:pPr>
    <w:rPr>
      <w:rFonts w:ascii="Times New Roman" w:eastAsiaTheme="majorEastAsia" w:hAnsi="Times New Roman" w:cstheme="majorBidi"/>
      <w:b/>
      <w:color w:val="000000" w:themeColor="text1"/>
      <w:sz w:val="44"/>
      <w:szCs w:val="32"/>
    </w:rPr>
  </w:style>
  <w:style w:type="paragraph" w:styleId="Heading2">
    <w:name w:val="heading 2"/>
    <w:basedOn w:val="Normal"/>
    <w:next w:val="Normal"/>
    <w:link w:val="Heading2Char"/>
    <w:uiPriority w:val="9"/>
    <w:unhideWhenUsed/>
    <w:qFormat/>
    <w:rsid w:val="00E33CDA"/>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spacing w:before="400" w:line="240" w:lineRule="auto"/>
      <w:outlineLvl w:val="1"/>
    </w:pPr>
    <w:rPr>
      <w:rFonts w:ascii="Times New Roman" w:eastAsiaTheme="majorEastAsia" w:hAnsi="Times New Roman" w:cstheme="majorBidi"/>
      <w:b/>
      <w:sz w:val="40"/>
      <w:szCs w:val="28"/>
    </w:rPr>
  </w:style>
  <w:style w:type="paragraph" w:styleId="Heading3">
    <w:name w:val="heading 3"/>
    <w:basedOn w:val="Normal"/>
    <w:next w:val="Normal"/>
    <w:link w:val="Heading3Char"/>
    <w:uiPriority w:val="9"/>
    <w:unhideWhenUsed/>
    <w:qFormat/>
    <w:rsid w:val="00E33CDA"/>
    <w:pPr>
      <w:keepNext/>
      <w:keepLines/>
      <w:spacing w:before="200" w:after="120"/>
      <w:outlineLvl w:val="2"/>
    </w:pPr>
    <w:rPr>
      <w:rFonts w:ascii="Times New Roman" w:eastAsiaTheme="majorEastAsia" w:hAnsi="Times New Roman" w:cstheme="majorBidi"/>
      <w:b/>
      <w:sz w:val="28"/>
      <w:szCs w:val="24"/>
    </w:rPr>
  </w:style>
  <w:style w:type="paragraph" w:styleId="Heading4">
    <w:name w:val="heading 4"/>
    <w:basedOn w:val="Normal"/>
    <w:next w:val="Normal"/>
    <w:link w:val="Heading4Char"/>
    <w:uiPriority w:val="9"/>
    <w:unhideWhenUsed/>
    <w:qFormat/>
    <w:rsid w:val="00B2074D"/>
    <w:pPr>
      <w:keepNext/>
      <w:keepLines/>
      <w:spacing w:before="40" w:after="0"/>
      <w:outlineLvl w:val="3"/>
    </w:pPr>
    <w:rPr>
      <w:rFonts w:ascii="Times New Roman" w:eastAsiaTheme="majorEastAsia" w:hAnsi="Times New Roman" w:cstheme="majorBidi"/>
      <w:b/>
      <w:iCs/>
      <w:sz w:val="25"/>
    </w:rPr>
  </w:style>
  <w:style w:type="paragraph" w:styleId="Heading5">
    <w:name w:val="heading 5"/>
    <w:basedOn w:val="Normal"/>
    <w:next w:val="Normal"/>
    <w:link w:val="Heading5Char"/>
    <w:uiPriority w:val="9"/>
    <w:semiHidden/>
    <w:unhideWhenUsed/>
    <w:qFormat/>
    <w:rsid w:val="00C9171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3425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3425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6463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463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463A"/>
    <w:pPr>
      <w:spacing w:after="0" w:line="240" w:lineRule="auto"/>
      <w:contextualSpacing/>
    </w:pPr>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463A"/>
    <w:pPr>
      <w:numPr>
        <w:ilvl w:val="1"/>
      </w:numPr>
      <w:spacing w:after="160"/>
    </w:pPr>
    <w:rPr>
      <w:rFonts w:asciiTheme="minorHAnsi" w:eastAsiaTheme="minorEastAsia" w:hAnsiTheme="minorHAnsi"/>
      <w:color w:val="5A5A5A" w:themeColor="text1" w:themeTint="A5"/>
      <w:spacing w:val="15"/>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styleId="CommentReference">
    <w:name w:val="annotation reference"/>
    <w:basedOn w:val="DefaultParagraphFont"/>
    <w:uiPriority w:val="99"/>
    <w:semiHidden/>
    <w:unhideWhenUsed/>
    <w:rsid w:val="006B1D12"/>
    <w:rPr>
      <w:sz w:val="18"/>
      <w:szCs w:val="18"/>
    </w:rPr>
  </w:style>
  <w:style w:type="paragraph" w:styleId="CommentText">
    <w:name w:val="annotation text"/>
    <w:basedOn w:val="Normal"/>
    <w:link w:val="CommentTextChar"/>
    <w:uiPriority w:val="99"/>
    <w:unhideWhenUsed/>
    <w:rsid w:val="006B1D12"/>
    <w:pPr>
      <w:spacing w:line="240" w:lineRule="auto"/>
    </w:pPr>
    <w:rPr>
      <w:szCs w:val="24"/>
    </w:rPr>
  </w:style>
  <w:style w:type="character" w:customStyle="1" w:styleId="CommentTextChar">
    <w:name w:val="Comment Text Char"/>
    <w:basedOn w:val="DefaultParagraphFont"/>
    <w:link w:val="CommentText"/>
    <w:uiPriority w:val="99"/>
    <w:rsid w:val="006B1D12"/>
    <w:rPr>
      <w:sz w:val="24"/>
      <w:szCs w:val="24"/>
    </w:rPr>
  </w:style>
  <w:style w:type="paragraph" w:styleId="CommentSubject">
    <w:name w:val="annotation subject"/>
    <w:basedOn w:val="CommentText"/>
    <w:next w:val="CommentText"/>
    <w:link w:val="CommentSubjectChar"/>
    <w:uiPriority w:val="99"/>
    <w:semiHidden/>
    <w:unhideWhenUsed/>
    <w:rsid w:val="006B1D12"/>
    <w:rPr>
      <w:b/>
      <w:bCs/>
      <w:sz w:val="20"/>
      <w:szCs w:val="20"/>
    </w:rPr>
  </w:style>
  <w:style w:type="character" w:customStyle="1" w:styleId="CommentSubjectChar">
    <w:name w:val="Comment Subject Char"/>
    <w:basedOn w:val="CommentTextChar"/>
    <w:link w:val="CommentSubject"/>
    <w:uiPriority w:val="99"/>
    <w:semiHidden/>
    <w:rsid w:val="006B1D12"/>
    <w:rPr>
      <w:b/>
      <w:bCs/>
      <w:sz w:val="20"/>
      <w:szCs w:val="20"/>
    </w:rPr>
  </w:style>
  <w:style w:type="paragraph" w:styleId="BalloonText">
    <w:name w:val="Balloon Text"/>
    <w:basedOn w:val="Normal"/>
    <w:link w:val="BalloonTextChar"/>
    <w:uiPriority w:val="99"/>
    <w:semiHidden/>
    <w:unhideWhenUsed/>
    <w:rsid w:val="006B1D1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1D12"/>
    <w:rPr>
      <w:rFonts w:ascii="Times New Roman" w:hAnsi="Times New Roman" w:cs="Times New Roman"/>
      <w:sz w:val="18"/>
      <w:szCs w:val="18"/>
    </w:rPr>
  </w:style>
  <w:style w:type="paragraph" w:styleId="ListParagraph">
    <w:name w:val="List Paragraph"/>
    <w:aliases w:val="Template bullet list"/>
    <w:basedOn w:val="Normal"/>
    <w:link w:val="ListParagraphChar"/>
    <w:uiPriority w:val="34"/>
    <w:qFormat/>
    <w:rsid w:val="00E33CDA"/>
    <w:pPr>
      <w:spacing w:after="120"/>
      <w:ind w:left="720"/>
    </w:pPr>
  </w:style>
  <w:style w:type="paragraph" w:styleId="Revision">
    <w:name w:val="Revision"/>
    <w:hidden/>
    <w:uiPriority w:val="99"/>
    <w:semiHidden/>
    <w:rsid w:val="0006032D"/>
    <w:pPr>
      <w:spacing w:line="240" w:lineRule="auto"/>
    </w:pPr>
  </w:style>
  <w:style w:type="paragraph" w:styleId="Header">
    <w:name w:val="header"/>
    <w:basedOn w:val="Normal"/>
    <w:link w:val="HeaderChar"/>
    <w:uiPriority w:val="99"/>
    <w:unhideWhenUsed/>
    <w:rsid w:val="0026463A"/>
    <w:pPr>
      <w:tabs>
        <w:tab w:val="center" w:pos="4513"/>
        <w:tab w:val="right" w:pos="9026"/>
      </w:tabs>
      <w:spacing w:line="240" w:lineRule="auto"/>
    </w:pPr>
  </w:style>
  <w:style w:type="character" w:customStyle="1" w:styleId="HeaderChar">
    <w:name w:val="Header Char"/>
    <w:basedOn w:val="DefaultParagraphFont"/>
    <w:link w:val="Header"/>
    <w:uiPriority w:val="99"/>
    <w:rsid w:val="0026463A"/>
  </w:style>
  <w:style w:type="paragraph" w:styleId="Footer">
    <w:name w:val="footer"/>
    <w:basedOn w:val="Normal"/>
    <w:link w:val="FooterChar"/>
    <w:uiPriority w:val="99"/>
    <w:unhideWhenUsed/>
    <w:rsid w:val="0026463A"/>
    <w:pPr>
      <w:tabs>
        <w:tab w:val="center" w:pos="4513"/>
        <w:tab w:val="right" w:pos="9026"/>
      </w:tabs>
      <w:spacing w:line="240" w:lineRule="auto"/>
    </w:pPr>
  </w:style>
  <w:style w:type="character" w:customStyle="1" w:styleId="FooterChar">
    <w:name w:val="Footer Char"/>
    <w:basedOn w:val="DefaultParagraphFont"/>
    <w:link w:val="Footer"/>
    <w:uiPriority w:val="99"/>
    <w:rsid w:val="0026463A"/>
  </w:style>
  <w:style w:type="paragraph" w:styleId="TOCHeading">
    <w:name w:val="TOC Heading"/>
    <w:basedOn w:val="Heading1"/>
    <w:next w:val="Normal"/>
    <w:uiPriority w:val="39"/>
    <w:unhideWhenUsed/>
    <w:qFormat/>
    <w:rsid w:val="00E33CDA"/>
    <w:pPr>
      <w:spacing w:line="259" w:lineRule="auto"/>
      <w:outlineLvl w:val="9"/>
    </w:pPr>
    <w:rPr>
      <w:rFonts w:asciiTheme="majorHAnsi" w:hAnsiTheme="majorHAnsi"/>
      <w:b w:val="0"/>
      <w:color w:val="2F5496" w:themeColor="accent1" w:themeShade="BF"/>
      <w:sz w:val="32"/>
      <w:lang w:val="en-US"/>
    </w:rPr>
  </w:style>
  <w:style w:type="character" w:customStyle="1" w:styleId="Heading1Char">
    <w:name w:val="Heading 1 Char"/>
    <w:basedOn w:val="DefaultParagraphFont"/>
    <w:link w:val="Heading1"/>
    <w:uiPriority w:val="9"/>
    <w:rsid w:val="00E33CDA"/>
    <w:rPr>
      <w:rFonts w:ascii="Times New Roman" w:eastAsiaTheme="majorEastAsia" w:hAnsi="Times New Roman" w:cstheme="majorBidi"/>
      <w:b/>
      <w:color w:val="000000" w:themeColor="text1"/>
      <w:sz w:val="44"/>
      <w:szCs w:val="32"/>
    </w:rPr>
  </w:style>
  <w:style w:type="character" w:customStyle="1" w:styleId="Heading2Char">
    <w:name w:val="Heading 2 Char"/>
    <w:basedOn w:val="DefaultParagraphFont"/>
    <w:link w:val="Heading2"/>
    <w:uiPriority w:val="9"/>
    <w:rsid w:val="00E33CDA"/>
    <w:rPr>
      <w:rFonts w:ascii="Times New Roman" w:eastAsiaTheme="majorEastAsia" w:hAnsi="Times New Roman" w:cstheme="majorBidi"/>
      <w:b/>
      <w:sz w:val="40"/>
      <w:szCs w:val="28"/>
      <w:shd w:val="clear" w:color="auto" w:fill="F2F2F2" w:themeFill="background1" w:themeFillShade="F2"/>
    </w:rPr>
  </w:style>
  <w:style w:type="character" w:customStyle="1" w:styleId="Heading3Char">
    <w:name w:val="Heading 3 Char"/>
    <w:basedOn w:val="DefaultParagraphFont"/>
    <w:link w:val="Heading3"/>
    <w:uiPriority w:val="9"/>
    <w:rsid w:val="00E33CDA"/>
    <w:rPr>
      <w:rFonts w:ascii="Times New Roman" w:eastAsiaTheme="majorEastAsia" w:hAnsi="Times New Roman" w:cstheme="majorBidi"/>
      <w:b/>
      <w:sz w:val="28"/>
      <w:szCs w:val="24"/>
    </w:rPr>
  </w:style>
  <w:style w:type="character" w:customStyle="1" w:styleId="Heading4Char">
    <w:name w:val="Heading 4 Char"/>
    <w:basedOn w:val="DefaultParagraphFont"/>
    <w:link w:val="Heading4"/>
    <w:uiPriority w:val="9"/>
    <w:rsid w:val="00B2074D"/>
    <w:rPr>
      <w:rFonts w:ascii="Times New Roman" w:eastAsiaTheme="majorEastAsia" w:hAnsi="Times New Roman" w:cstheme="majorBidi"/>
      <w:b/>
      <w:iCs/>
      <w:sz w:val="25"/>
    </w:rPr>
  </w:style>
  <w:style w:type="character" w:customStyle="1" w:styleId="Heading5Char">
    <w:name w:val="Heading 5 Char"/>
    <w:basedOn w:val="DefaultParagraphFont"/>
    <w:link w:val="Heading5"/>
    <w:uiPriority w:val="9"/>
    <w:semiHidden/>
    <w:rsid w:val="00C9171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3425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3425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6463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463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26463A"/>
    <w:pPr>
      <w:spacing w:line="240" w:lineRule="auto"/>
    </w:pPr>
    <w:rPr>
      <w:i/>
      <w:iCs/>
      <w:color w:val="44546A" w:themeColor="text2"/>
      <w:sz w:val="18"/>
      <w:szCs w:val="18"/>
    </w:rPr>
  </w:style>
  <w:style w:type="character" w:customStyle="1" w:styleId="TitleChar">
    <w:name w:val="Title Char"/>
    <w:basedOn w:val="DefaultParagraphFont"/>
    <w:link w:val="Title"/>
    <w:uiPriority w:val="10"/>
    <w:rsid w:val="0026463A"/>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26463A"/>
    <w:rPr>
      <w:rFonts w:eastAsiaTheme="minorEastAsia"/>
      <w:color w:val="5A5A5A" w:themeColor="text1" w:themeTint="A5"/>
      <w:spacing w:val="15"/>
    </w:rPr>
  </w:style>
  <w:style w:type="character" w:styleId="Strong">
    <w:name w:val="Strong"/>
    <w:basedOn w:val="DefaultParagraphFont"/>
    <w:uiPriority w:val="22"/>
    <w:qFormat/>
    <w:rsid w:val="0026463A"/>
    <w:rPr>
      <w:b/>
      <w:bCs/>
    </w:rPr>
  </w:style>
  <w:style w:type="character" w:styleId="Emphasis">
    <w:name w:val="Emphasis"/>
    <w:basedOn w:val="DefaultParagraphFont"/>
    <w:uiPriority w:val="20"/>
    <w:qFormat/>
    <w:rsid w:val="00A521CC"/>
    <w:rPr>
      <w:i/>
      <w:iCs/>
    </w:rPr>
  </w:style>
  <w:style w:type="paragraph" w:styleId="NoSpacing">
    <w:name w:val="No Spacing"/>
    <w:uiPriority w:val="1"/>
    <w:qFormat/>
    <w:rsid w:val="00E33CDA"/>
    <w:pPr>
      <w:spacing w:after="0" w:line="240" w:lineRule="auto"/>
    </w:pPr>
    <w:rPr>
      <w:rFonts w:ascii="Arial" w:hAnsi="Arial"/>
    </w:rPr>
  </w:style>
  <w:style w:type="paragraph" w:styleId="Quote">
    <w:name w:val="Quote"/>
    <w:basedOn w:val="Normal"/>
    <w:next w:val="Normal"/>
    <w:link w:val="QuoteChar"/>
    <w:uiPriority w:val="29"/>
    <w:qFormat/>
    <w:rsid w:val="0026463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6463A"/>
    <w:rPr>
      <w:rFonts w:ascii="Arial" w:hAnsi="Arial"/>
      <w:i/>
      <w:iCs/>
      <w:color w:val="404040" w:themeColor="text1" w:themeTint="BF"/>
    </w:rPr>
  </w:style>
  <w:style w:type="paragraph" w:styleId="IntenseQuote">
    <w:name w:val="Intense Quote"/>
    <w:basedOn w:val="Normal"/>
    <w:next w:val="Normal"/>
    <w:link w:val="IntenseQuoteChar"/>
    <w:uiPriority w:val="30"/>
    <w:qFormat/>
    <w:rsid w:val="00A521C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521CC"/>
    <w:rPr>
      <w:rFonts w:ascii="Arial" w:hAnsi="Arial"/>
      <w:i/>
      <w:iCs/>
      <w:color w:val="4472C4" w:themeColor="accent1"/>
    </w:rPr>
  </w:style>
  <w:style w:type="character" w:styleId="SubtleEmphasis">
    <w:name w:val="Subtle Emphasis"/>
    <w:basedOn w:val="DefaultParagraphFont"/>
    <w:uiPriority w:val="19"/>
    <w:qFormat/>
    <w:rsid w:val="0026463A"/>
    <w:rPr>
      <w:i/>
      <w:iCs/>
      <w:color w:val="404040" w:themeColor="text1" w:themeTint="BF"/>
    </w:rPr>
  </w:style>
  <w:style w:type="character" w:styleId="IntenseEmphasis">
    <w:name w:val="Intense Emphasis"/>
    <w:basedOn w:val="DefaultParagraphFont"/>
    <w:uiPriority w:val="21"/>
    <w:qFormat/>
    <w:rsid w:val="0026463A"/>
    <w:rPr>
      <w:i/>
      <w:iCs/>
      <w:color w:val="4472C4" w:themeColor="accent1"/>
    </w:rPr>
  </w:style>
  <w:style w:type="character" w:styleId="SubtleReference">
    <w:name w:val="Subtle Reference"/>
    <w:basedOn w:val="DefaultParagraphFont"/>
    <w:uiPriority w:val="31"/>
    <w:qFormat/>
    <w:rsid w:val="0026463A"/>
    <w:rPr>
      <w:smallCaps/>
      <w:color w:val="5A5A5A" w:themeColor="text1" w:themeTint="A5"/>
    </w:rPr>
  </w:style>
  <w:style w:type="character" w:styleId="IntenseReference">
    <w:name w:val="Intense Reference"/>
    <w:basedOn w:val="DefaultParagraphFont"/>
    <w:uiPriority w:val="32"/>
    <w:qFormat/>
    <w:rsid w:val="00A521CC"/>
    <w:rPr>
      <w:b/>
      <w:bCs/>
      <w:smallCaps/>
      <w:color w:val="4472C4" w:themeColor="accent1"/>
      <w:spacing w:val="5"/>
    </w:rPr>
  </w:style>
  <w:style w:type="character" w:styleId="BookTitle">
    <w:name w:val="Book Title"/>
    <w:basedOn w:val="DefaultParagraphFont"/>
    <w:uiPriority w:val="33"/>
    <w:qFormat/>
    <w:rsid w:val="0026463A"/>
    <w:rPr>
      <w:b/>
      <w:bCs/>
      <w:i/>
      <w:iCs/>
      <w:spacing w:val="5"/>
    </w:rPr>
  </w:style>
  <w:style w:type="paragraph" w:styleId="TOC1">
    <w:name w:val="toc 1"/>
    <w:basedOn w:val="Normal"/>
    <w:next w:val="Normal"/>
    <w:autoRedefine/>
    <w:uiPriority w:val="39"/>
    <w:unhideWhenUsed/>
    <w:rsid w:val="00F577C7"/>
    <w:pPr>
      <w:tabs>
        <w:tab w:val="right" w:leader="dot" w:pos="9019"/>
      </w:tabs>
      <w:spacing w:before="240" w:after="100"/>
      <w:ind w:left="142"/>
    </w:pPr>
  </w:style>
  <w:style w:type="character" w:styleId="Hyperlink">
    <w:name w:val="Hyperlink"/>
    <w:basedOn w:val="DefaultParagraphFont"/>
    <w:uiPriority w:val="99"/>
    <w:unhideWhenUsed/>
    <w:rsid w:val="00067A03"/>
    <w:rPr>
      <w:color w:val="0070C0"/>
      <w:u w:val="single"/>
    </w:rPr>
  </w:style>
  <w:style w:type="paragraph" w:styleId="TOC2">
    <w:name w:val="toc 2"/>
    <w:basedOn w:val="Normal"/>
    <w:next w:val="Normal"/>
    <w:autoRedefine/>
    <w:uiPriority w:val="39"/>
    <w:unhideWhenUsed/>
    <w:rsid w:val="007E50A5"/>
    <w:pPr>
      <w:spacing w:after="100"/>
      <w:ind w:left="210"/>
    </w:pPr>
  </w:style>
  <w:style w:type="table" w:styleId="TableGrid">
    <w:name w:val="Table Grid"/>
    <w:basedOn w:val="TableNormal"/>
    <w:uiPriority w:val="39"/>
    <w:rsid w:val="009B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BodyText">
    <w:name w:val="OU Body Text"/>
    <w:basedOn w:val="Normal"/>
    <w:link w:val="OUBodyTextChar"/>
    <w:rsid w:val="00950365"/>
    <w:pPr>
      <w:spacing w:line="276" w:lineRule="auto"/>
      <w:jc w:val="both"/>
    </w:pPr>
    <w:rPr>
      <w:rFonts w:cs="Arial"/>
      <w:lang w:val="en-US" w:eastAsia="en-US"/>
    </w:rPr>
  </w:style>
  <w:style w:type="character" w:customStyle="1" w:styleId="OUBodyTextChar">
    <w:name w:val="OU Body Text Char"/>
    <w:basedOn w:val="DefaultParagraphFont"/>
    <w:link w:val="OUBodyText"/>
    <w:rsid w:val="00950365"/>
    <w:rPr>
      <w:rFonts w:ascii="Arial" w:eastAsiaTheme="minorHAnsi" w:hAnsi="Arial" w:cs="Arial"/>
      <w:sz w:val="22"/>
      <w:szCs w:val="22"/>
      <w:lang w:val="en-US" w:eastAsia="en-US"/>
    </w:rPr>
  </w:style>
  <w:style w:type="paragraph" w:styleId="ListNumber">
    <w:name w:val="List Number"/>
    <w:basedOn w:val="Normal"/>
    <w:uiPriority w:val="99"/>
    <w:unhideWhenUsed/>
    <w:rsid w:val="00A521CC"/>
    <w:pPr>
      <w:numPr>
        <w:ilvl w:val="1"/>
        <w:numId w:val="2"/>
      </w:numPr>
      <w:contextualSpacing/>
    </w:pPr>
  </w:style>
  <w:style w:type="character" w:styleId="FollowedHyperlink">
    <w:name w:val="FollowedHyperlink"/>
    <w:basedOn w:val="DefaultParagraphFont"/>
    <w:uiPriority w:val="99"/>
    <w:semiHidden/>
    <w:unhideWhenUsed/>
    <w:rsid w:val="00667151"/>
    <w:rPr>
      <w:color w:val="954F72" w:themeColor="followedHyperlink"/>
      <w:u w:val="single"/>
    </w:rPr>
  </w:style>
  <w:style w:type="paragraph" w:styleId="TOC3">
    <w:name w:val="toc 3"/>
    <w:basedOn w:val="Normal"/>
    <w:next w:val="Normal"/>
    <w:autoRedefine/>
    <w:uiPriority w:val="39"/>
    <w:unhideWhenUsed/>
    <w:rsid w:val="007A568F"/>
    <w:pPr>
      <w:spacing w:after="100"/>
      <w:ind w:left="480"/>
    </w:pPr>
  </w:style>
  <w:style w:type="character" w:customStyle="1" w:styleId="ListParagraphChar">
    <w:name w:val="List Paragraph Char"/>
    <w:aliases w:val="Template bullet list Char"/>
    <w:basedOn w:val="DefaultParagraphFont"/>
    <w:link w:val="ListParagraph"/>
    <w:uiPriority w:val="34"/>
    <w:locked/>
    <w:rsid w:val="00271351"/>
    <w:rPr>
      <w:rFonts w:ascii="Arial" w:hAnsi="Arial"/>
    </w:rPr>
  </w:style>
  <w:style w:type="paragraph" w:customStyle="1" w:styleId="H3withlineabove">
    <w:name w:val="H3 with line above"/>
    <w:basedOn w:val="Heading3"/>
    <w:link w:val="H3withlineaboveChar"/>
    <w:qFormat/>
    <w:rsid w:val="00E33CDA"/>
    <w:pPr>
      <w:pBdr>
        <w:top w:val="single" w:sz="8" w:space="15" w:color="A6A6A6" w:themeColor="background1" w:themeShade="A6"/>
      </w:pBdr>
    </w:pPr>
  </w:style>
  <w:style w:type="character" w:customStyle="1" w:styleId="H3withlineaboveChar">
    <w:name w:val="H3 with line above Char"/>
    <w:basedOn w:val="Heading3Char"/>
    <w:link w:val="H3withlineabove"/>
    <w:rsid w:val="00E33CDA"/>
    <w:rPr>
      <w:rFonts w:ascii="Times New Roman" w:eastAsiaTheme="majorEastAsia" w:hAnsi="Times New Roman" w:cstheme="majorBidi"/>
      <w:b/>
      <w:sz w:val="28"/>
      <w:szCs w:val="24"/>
    </w:rPr>
  </w:style>
  <w:style w:type="paragraph" w:customStyle="1" w:styleId="BulletList">
    <w:name w:val="BulletList"/>
    <w:basedOn w:val="ListParagraph"/>
    <w:link w:val="BulletListChar"/>
    <w:qFormat/>
    <w:rsid w:val="00E33CDA"/>
    <w:pPr>
      <w:spacing w:line="276" w:lineRule="auto"/>
      <w:ind w:left="0"/>
    </w:pPr>
    <w:rPr>
      <w:rFonts w:eastAsia="Times New Roman" w:cs="Arial"/>
      <w:lang w:val="en"/>
    </w:rPr>
  </w:style>
  <w:style w:type="character" w:customStyle="1" w:styleId="BulletListChar">
    <w:name w:val="BulletList Char"/>
    <w:link w:val="BulletList"/>
    <w:rsid w:val="00E33CDA"/>
    <w:rPr>
      <w:rFonts w:ascii="Arial" w:eastAsia="Times New Roman" w:hAnsi="Arial" w:cs="Arial"/>
      <w:lang w:val="en"/>
    </w:rPr>
  </w:style>
  <w:style w:type="paragraph" w:customStyle="1" w:styleId="GlossaryH3">
    <w:name w:val="Glossary H3"/>
    <w:basedOn w:val="Heading3"/>
    <w:link w:val="GlossaryH3Char"/>
    <w:qFormat/>
    <w:rsid w:val="00E33CDA"/>
    <w:pPr>
      <w:spacing w:after="0"/>
    </w:pPr>
  </w:style>
  <w:style w:type="character" w:customStyle="1" w:styleId="GlossaryH3Char">
    <w:name w:val="Glossary H3 Char"/>
    <w:basedOn w:val="Heading3Char"/>
    <w:link w:val="GlossaryH3"/>
    <w:rsid w:val="00E33CDA"/>
    <w:rPr>
      <w:rFonts w:ascii="Times New Roman" w:eastAsiaTheme="majorEastAsia" w:hAnsi="Times New Roman" w:cstheme="majorBidi"/>
      <w:b/>
      <w:sz w:val="28"/>
      <w:szCs w:val="24"/>
    </w:rPr>
  </w:style>
  <w:style w:type="paragraph" w:styleId="BodyText">
    <w:name w:val="Body Text"/>
    <w:basedOn w:val="Normal"/>
    <w:link w:val="BodyTextChar"/>
    <w:uiPriority w:val="1"/>
    <w:rsid w:val="00E33CDA"/>
    <w:pPr>
      <w:widowControl w:val="0"/>
      <w:spacing w:after="0" w:line="240" w:lineRule="auto"/>
      <w:ind w:left="1552"/>
    </w:pPr>
    <w:rPr>
      <w:rFonts w:eastAsia="Arial"/>
      <w:lang w:val="en-US" w:eastAsia="en-US"/>
    </w:rPr>
  </w:style>
  <w:style w:type="character" w:customStyle="1" w:styleId="BodyTextChar">
    <w:name w:val="Body Text Char"/>
    <w:basedOn w:val="DefaultParagraphFont"/>
    <w:link w:val="BodyText"/>
    <w:uiPriority w:val="1"/>
    <w:rsid w:val="00E33CDA"/>
    <w:rPr>
      <w:rFonts w:ascii="Arial" w:eastAsia="Arial" w:hAnsi="Arial"/>
      <w:lang w:val="en-US" w:eastAsia="en-US"/>
    </w:rPr>
  </w:style>
  <w:style w:type="character" w:styleId="UnresolvedMention">
    <w:name w:val="Unresolved Mention"/>
    <w:basedOn w:val="DefaultParagraphFont"/>
    <w:uiPriority w:val="99"/>
    <w:semiHidden/>
    <w:unhideWhenUsed/>
    <w:rsid w:val="0042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52153">
      <w:bodyDiv w:val="1"/>
      <w:marLeft w:val="0"/>
      <w:marRight w:val="0"/>
      <w:marTop w:val="0"/>
      <w:marBottom w:val="0"/>
      <w:divBdr>
        <w:top w:val="none" w:sz="0" w:space="0" w:color="auto"/>
        <w:left w:val="none" w:sz="0" w:space="0" w:color="auto"/>
        <w:bottom w:val="none" w:sz="0" w:space="0" w:color="auto"/>
        <w:right w:val="none" w:sz="0" w:space="0" w:color="auto"/>
      </w:divBdr>
    </w:div>
    <w:div w:id="330522802">
      <w:bodyDiv w:val="1"/>
      <w:marLeft w:val="0"/>
      <w:marRight w:val="0"/>
      <w:marTop w:val="0"/>
      <w:marBottom w:val="0"/>
      <w:divBdr>
        <w:top w:val="none" w:sz="0" w:space="0" w:color="auto"/>
        <w:left w:val="none" w:sz="0" w:space="0" w:color="auto"/>
        <w:bottom w:val="none" w:sz="0" w:space="0" w:color="auto"/>
        <w:right w:val="none" w:sz="0" w:space="0" w:color="auto"/>
      </w:divBdr>
    </w:div>
    <w:div w:id="378288172">
      <w:bodyDiv w:val="1"/>
      <w:marLeft w:val="0"/>
      <w:marRight w:val="0"/>
      <w:marTop w:val="0"/>
      <w:marBottom w:val="0"/>
      <w:divBdr>
        <w:top w:val="none" w:sz="0" w:space="0" w:color="auto"/>
        <w:left w:val="none" w:sz="0" w:space="0" w:color="auto"/>
        <w:bottom w:val="none" w:sz="0" w:space="0" w:color="auto"/>
        <w:right w:val="none" w:sz="0" w:space="0" w:color="auto"/>
      </w:divBdr>
    </w:div>
    <w:div w:id="515776113">
      <w:bodyDiv w:val="1"/>
      <w:marLeft w:val="0"/>
      <w:marRight w:val="0"/>
      <w:marTop w:val="0"/>
      <w:marBottom w:val="0"/>
      <w:divBdr>
        <w:top w:val="none" w:sz="0" w:space="0" w:color="auto"/>
        <w:left w:val="none" w:sz="0" w:space="0" w:color="auto"/>
        <w:bottom w:val="none" w:sz="0" w:space="0" w:color="auto"/>
        <w:right w:val="none" w:sz="0" w:space="0" w:color="auto"/>
      </w:divBdr>
    </w:div>
    <w:div w:id="530218093">
      <w:bodyDiv w:val="1"/>
      <w:marLeft w:val="0"/>
      <w:marRight w:val="0"/>
      <w:marTop w:val="0"/>
      <w:marBottom w:val="0"/>
      <w:divBdr>
        <w:top w:val="none" w:sz="0" w:space="0" w:color="auto"/>
        <w:left w:val="none" w:sz="0" w:space="0" w:color="auto"/>
        <w:bottom w:val="none" w:sz="0" w:space="0" w:color="auto"/>
        <w:right w:val="none" w:sz="0" w:space="0" w:color="auto"/>
      </w:divBdr>
    </w:div>
    <w:div w:id="558632954">
      <w:bodyDiv w:val="1"/>
      <w:marLeft w:val="0"/>
      <w:marRight w:val="0"/>
      <w:marTop w:val="0"/>
      <w:marBottom w:val="0"/>
      <w:divBdr>
        <w:top w:val="none" w:sz="0" w:space="0" w:color="auto"/>
        <w:left w:val="none" w:sz="0" w:space="0" w:color="auto"/>
        <w:bottom w:val="none" w:sz="0" w:space="0" w:color="auto"/>
        <w:right w:val="none" w:sz="0" w:space="0" w:color="auto"/>
      </w:divBdr>
    </w:div>
    <w:div w:id="702167246">
      <w:bodyDiv w:val="1"/>
      <w:marLeft w:val="0"/>
      <w:marRight w:val="0"/>
      <w:marTop w:val="0"/>
      <w:marBottom w:val="0"/>
      <w:divBdr>
        <w:top w:val="none" w:sz="0" w:space="0" w:color="auto"/>
        <w:left w:val="none" w:sz="0" w:space="0" w:color="auto"/>
        <w:bottom w:val="none" w:sz="0" w:space="0" w:color="auto"/>
        <w:right w:val="none" w:sz="0" w:space="0" w:color="auto"/>
      </w:divBdr>
    </w:div>
    <w:div w:id="1022439057">
      <w:bodyDiv w:val="1"/>
      <w:marLeft w:val="0"/>
      <w:marRight w:val="0"/>
      <w:marTop w:val="0"/>
      <w:marBottom w:val="0"/>
      <w:divBdr>
        <w:top w:val="none" w:sz="0" w:space="0" w:color="auto"/>
        <w:left w:val="none" w:sz="0" w:space="0" w:color="auto"/>
        <w:bottom w:val="none" w:sz="0" w:space="0" w:color="auto"/>
        <w:right w:val="none" w:sz="0" w:space="0" w:color="auto"/>
      </w:divBdr>
    </w:div>
    <w:div w:id="1058476551">
      <w:bodyDiv w:val="1"/>
      <w:marLeft w:val="0"/>
      <w:marRight w:val="0"/>
      <w:marTop w:val="0"/>
      <w:marBottom w:val="0"/>
      <w:divBdr>
        <w:top w:val="none" w:sz="0" w:space="0" w:color="auto"/>
        <w:left w:val="none" w:sz="0" w:space="0" w:color="auto"/>
        <w:bottom w:val="none" w:sz="0" w:space="0" w:color="auto"/>
        <w:right w:val="none" w:sz="0" w:space="0" w:color="auto"/>
      </w:divBdr>
    </w:div>
    <w:div w:id="1083841725">
      <w:bodyDiv w:val="1"/>
      <w:marLeft w:val="0"/>
      <w:marRight w:val="0"/>
      <w:marTop w:val="0"/>
      <w:marBottom w:val="0"/>
      <w:divBdr>
        <w:top w:val="none" w:sz="0" w:space="0" w:color="auto"/>
        <w:left w:val="none" w:sz="0" w:space="0" w:color="auto"/>
        <w:bottom w:val="none" w:sz="0" w:space="0" w:color="auto"/>
        <w:right w:val="none" w:sz="0" w:space="0" w:color="auto"/>
      </w:divBdr>
    </w:div>
    <w:div w:id="1677607060">
      <w:bodyDiv w:val="1"/>
      <w:marLeft w:val="0"/>
      <w:marRight w:val="0"/>
      <w:marTop w:val="0"/>
      <w:marBottom w:val="0"/>
      <w:divBdr>
        <w:top w:val="none" w:sz="0" w:space="0" w:color="auto"/>
        <w:left w:val="none" w:sz="0" w:space="0" w:color="auto"/>
        <w:bottom w:val="none" w:sz="0" w:space="0" w:color="auto"/>
        <w:right w:val="none" w:sz="0" w:space="0" w:color="auto"/>
      </w:divBdr>
    </w:div>
    <w:div w:id="1788965520">
      <w:bodyDiv w:val="1"/>
      <w:marLeft w:val="0"/>
      <w:marRight w:val="0"/>
      <w:marTop w:val="0"/>
      <w:marBottom w:val="0"/>
      <w:divBdr>
        <w:top w:val="none" w:sz="0" w:space="0" w:color="auto"/>
        <w:left w:val="none" w:sz="0" w:space="0" w:color="auto"/>
        <w:bottom w:val="none" w:sz="0" w:space="0" w:color="auto"/>
        <w:right w:val="none" w:sz="0" w:space="0" w:color="auto"/>
      </w:divBdr>
    </w:div>
    <w:div w:id="2065986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open.ac.uk/documents/policies/fee-rules" TargetMode="External"/><Relationship Id="rId18" Type="http://schemas.openxmlformats.org/officeDocument/2006/relationships/hyperlink" Target="https://help.open.ac.uk/documents/policies/research-degree-regulations" TargetMode="External"/><Relationship Id="rId26" Type="http://schemas.openxmlformats.org/officeDocument/2006/relationships/hyperlink" Target="https://www.gov.uk/disabled-students-allowances-dsas/eligibility" TargetMode="External"/><Relationship Id="rId3" Type="http://schemas.openxmlformats.org/officeDocument/2006/relationships/customXml" Target="../customXml/item3.xml"/><Relationship Id="rId21" Type="http://schemas.openxmlformats.org/officeDocument/2006/relationships/hyperlink" Target="mailto:research-degrees-office@open.ac.uk"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cid:image001.png@01D348F3.212A00D0" TargetMode="External"/><Relationship Id="rId17" Type="http://schemas.openxmlformats.org/officeDocument/2006/relationships/hyperlink" Target="https://help.open.ac.uk/documents/policies/research-degrees-handbook" TargetMode="External"/><Relationship Id="rId25" Type="http://schemas.openxmlformats.org/officeDocument/2006/relationships/hyperlink" Target="http://www.open.ac.uk/postgraduate/fees-and-funding/ou-fundin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help.open.ac.uk/documents/policies/conditions-of-registration-pg" TargetMode="External"/><Relationship Id="rId20" Type="http://schemas.openxmlformats.org/officeDocument/2006/relationships/hyperlink" Target="http://www.open.ac.uk/students/charter/" TargetMode="External"/><Relationship Id="rId29" Type="http://schemas.openxmlformats.org/officeDocument/2006/relationships/hyperlink" Target="https://www.studentfinancewale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research-degrees-office@open.ac.uk" TargetMode="External"/><Relationship Id="rId32" Type="http://schemas.openxmlformats.org/officeDocument/2006/relationships/hyperlink" Target="mailto:research-degrees-office@open.ac.uk" TargetMode="External"/><Relationship Id="rId5" Type="http://schemas.openxmlformats.org/officeDocument/2006/relationships/numbering" Target="numbering.xml"/><Relationship Id="rId15" Type="http://schemas.openxmlformats.org/officeDocument/2006/relationships/hyperlink" Target="mailto:research-degrees-office@open.ac.uk" TargetMode="External"/><Relationship Id="rId23" Type="http://schemas.openxmlformats.org/officeDocument/2006/relationships/hyperlink" Target="mailto:research-degrees-office@open.ac.uk" TargetMode="External"/><Relationship Id="rId28" Type="http://schemas.openxmlformats.org/officeDocument/2006/relationships/hyperlink" Target="mailto:scotland@open.ac.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open.ac.uk/postgraduate/research-degrees/fees-and-funding" TargetMode="External"/><Relationship Id="rId31" Type="http://schemas.openxmlformats.org/officeDocument/2006/relationships/hyperlink" Target="mailto:SPR-Policy-Team@open.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open.ac.uk/documents/policies/fee-rules" TargetMode="External"/><Relationship Id="rId22" Type="http://schemas.openxmlformats.org/officeDocument/2006/relationships/hyperlink" Target="http://www.open.ac.uk/students/research/content/arc/managing-institutional-relationship" TargetMode="External"/><Relationship Id="rId27" Type="http://schemas.openxmlformats.org/officeDocument/2006/relationships/hyperlink" Target="http://www.studentfinanceni.co.uk/portal/page?_pageid=54,1268397&amp;_dad=portal&amp;_schema=PORTAL" TargetMode="External"/><Relationship Id="rId30" Type="http://schemas.openxmlformats.org/officeDocument/2006/relationships/hyperlink" Target="mailto:research-degrees-office@open.ac.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104DF2CAD9F943862E89C652E797F9" ma:contentTypeVersion="0" ma:contentTypeDescription="Create a new document." ma:contentTypeScope="" ma:versionID="00582e94a409322ae38c6f7a8707ae2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2CE8E-4C09-44E1-B4F4-D9ADFACFAC86}">
  <ds:schemaRefs>
    <ds:schemaRef ds:uri="http://schemas.microsoft.com/sharepoint/v3/contenttype/forms"/>
  </ds:schemaRefs>
</ds:datastoreItem>
</file>

<file path=customXml/itemProps2.xml><?xml version="1.0" encoding="utf-8"?>
<ds:datastoreItem xmlns:ds="http://schemas.openxmlformats.org/officeDocument/2006/customXml" ds:itemID="{7BF828D1-1492-4D23-89F6-47BBD78534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B70A98-75F5-4A3C-B61F-9CDE183F0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12074F-12BE-48A7-91C9-20495E80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3191</Words>
  <Characters>18191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Research Degree Fee Information for</vt:lpstr>
    </vt:vector>
  </TitlesOfParts>
  <Company>The Open University</Company>
  <LinksUpToDate>false</LinksUpToDate>
  <CharactersWithSpaces>21340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Degree Fee Information for</dc:title>
  <dc:subject/>
  <dc:creator>The Open University</dc:creator>
  <cp:keywords>esearch Degree, Fee Information,</cp:keywords>
  <dc:description/>
  <cp:lastModifiedBy>Richard.Magee</cp:lastModifiedBy>
  <cp:revision>2</cp:revision>
  <cp:lastPrinted>2017-06-21T13:45:00Z</cp:lastPrinted>
  <dcterms:created xsi:type="dcterms:W3CDTF">2020-09-24T12:03:00Z</dcterms:created>
  <dcterms:modified xsi:type="dcterms:W3CDTF">2020-09-24T12:03:00Z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0x0101003B104DF2CAD9F943862E89C652E797F9</vt:lpwstr>
  </property>
</Properties>
</file>