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322A" w14:textId="51E119F0" w:rsidR="00A21FCE" w:rsidRPr="008625F7" w:rsidRDefault="00C20568" w:rsidP="00367E4B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t-PT"/>
        </w:rPr>
      </w:pPr>
      <w:r w:rsidRPr="008625F7">
        <w:rPr>
          <w:rFonts w:ascii="Times New Roman" w:hAnsi="Times New Roman" w:cs="Times New Roman"/>
          <w:b/>
          <w:bCs/>
          <w:sz w:val="36"/>
          <w:szCs w:val="36"/>
          <w:u w:val="single"/>
          <w:lang w:val="pt-PT"/>
        </w:rPr>
        <w:t>FUNDAMENTAÇÃO</w:t>
      </w:r>
    </w:p>
    <w:p w14:paraId="661F0817" w14:textId="7C87613A" w:rsidR="00694D6D" w:rsidRPr="008625F7" w:rsidRDefault="00A21FCE" w:rsidP="00A21FC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Decorrente dos grave</w:t>
      </w:r>
      <w:r w:rsidR="00C20568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erros e desorientação dos órgãos eleitorais, durante o processo eleitoral findo, impõem</w:t>
      </w:r>
      <w:r w:rsidR="00694D6D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-se uma revisão da lei </w:t>
      </w:r>
      <w:r w:rsidR="00C20568" w:rsidRPr="008625F7">
        <w:rPr>
          <w:rFonts w:ascii="Times New Roman" w:hAnsi="Times New Roman" w:cs="Times New Roman"/>
          <w:sz w:val="32"/>
          <w:szCs w:val="32"/>
          <w:lang w:val="pt-PT"/>
        </w:rPr>
        <w:t>eleitoral.</w:t>
      </w:r>
    </w:p>
    <w:p w14:paraId="14F8218F" w14:textId="1051C86A" w:rsidR="00C20568" w:rsidRPr="008625F7" w:rsidRDefault="00C20568" w:rsidP="00A21FC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Com efeito, importa adequar </w:t>
      </w:r>
      <w:r w:rsidR="00A21FCE" w:rsidRPr="008625F7">
        <w:rPr>
          <w:rFonts w:ascii="Times New Roman" w:hAnsi="Times New Roman" w:cs="Times New Roman"/>
          <w:sz w:val="32"/>
          <w:szCs w:val="32"/>
          <w:lang w:val="pt-PT"/>
        </w:rPr>
        <w:t>o nosso quadro jurídico eleitoral que se mostra desajustado, incoerente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e desfocado da</w:t>
      </w:r>
      <w:r w:rsidR="00A21FCE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realidade a nível da região e no mundo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. 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Porquanto,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as outras leis vão no sentido de promover a coesão e o entendimento entre as forças políticas e a governabilidade, a nossa vai no sentido con</w:t>
      </w:r>
      <w:r w:rsidR="00AC5A7C" w:rsidRPr="008625F7">
        <w:rPr>
          <w:rFonts w:ascii="Times New Roman" w:hAnsi="Times New Roman" w:cs="Times New Roman"/>
          <w:sz w:val="32"/>
          <w:szCs w:val="32"/>
          <w:lang w:val="pt-PT"/>
        </w:rPr>
        <w:t>trário, promovendo clivagens e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ingovernabilidade, como acontece quando veda os entendimentos e coligações pós-eleitorais, mesmo sabendo que o empate eleitoral, as maiorias relativas são resultados possíveis e expectáveis nos pleitos eleitorais e não 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clarifica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>, como isso se resolve.</w:t>
      </w:r>
    </w:p>
    <w:p w14:paraId="17EBC044" w14:textId="48C24FBF" w:rsidR="00694D6D" w:rsidRPr="008625F7" w:rsidRDefault="00694D6D" w:rsidP="00A21FC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Há, sem dúvida, que clarif</w:t>
      </w:r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icar na Lei, 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(i) as competências do t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>ribuna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l judicial de distrito; (</w:t>
      </w:r>
      <w:proofErr w:type="spellStart"/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ii</w:t>
      </w:r>
      <w:proofErr w:type="spellEnd"/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)</w:t>
      </w:r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incluir todos os partidos com assent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o </w:t>
      </w:r>
      <w:proofErr w:type="spellStart"/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parlmentar</w:t>
      </w:r>
      <w:proofErr w:type="spellEnd"/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na designaçã</w:t>
      </w:r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o dos membros das mesas das assembleias de voto; 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(</w:t>
      </w:r>
      <w:proofErr w:type="spellStart"/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iii</w:t>
      </w:r>
      <w:proofErr w:type="spellEnd"/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) limitar os poderes do presi</w:t>
      </w:r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dente da mesa da 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a</w:t>
      </w:r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ssembleia 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de voto no que tange a requisiçã</w:t>
      </w:r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>o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da presença da força armada na assembleia de voto; e (</w:t>
      </w:r>
      <w:proofErr w:type="spellStart"/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iv</w:t>
      </w:r>
      <w:proofErr w:type="spellEnd"/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) s</w:t>
      </w:r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alvaguardar a imunidade dos delegados de candidatura entre outros </w:t>
      </w:r>
      <w:proofErr w:type="spellStart"/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>aspectos</w:t>
      </w:r>
      <w:proofErr w:type="spellEnd"/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fundamen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>tais para uma eleição transparente e credí</w:t>
      </w:r>
      <w:r w:rsidR="000048F8" w:rsidRPr="008625F7">
        <w:rPr>
          <w:rFonts w:ascii="Times New Roman" w:hAnsi="Times New Roman" w:cs="Times New Roman"/>
          <w:sz w:val="32"/>
          <w:szCs w:val="32"/>
          <w:lang w:val="pt-PT"/>
        </w:rPr>
        <w:t>vel.</w:t>
      </w:r>
    </w:p>
    <w:p w14:paraId="0E2C25EC" w14:textId="3A83A7D3" w:rsidR="00C20568" w:rsidRPr="008625F7" w:rsidRDefault="00C20568" w:rsidP="00A21FC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lastRenderedPageBreak/>
        <w:t>Além do mais, o estudo comparado mostra e sugere que sempre que os regimes políticos são baseados na proporcionalidade que é pensada para promover maior participação das forças políticas no governo, ao contrário do que acontece nos sistemas maioritários em que, quem ganha, “</w:t>
      </w:r>
      <w:r w:rsidRPr="008625F7">
        <w:rPr>
          <w:rFonts w:ascii="Times New Roman" w:hAnsi="Times New Roman" w:cs="Times New Roman"/>
          <w:i/>
          <w:iCs/>
          <w:sz w:val="32"/>
          <w:szCs w:val="32"/>
          <w:lang w:val="pt-PT"/>
        </w:rPr>
        <w:t>ganha tudo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>”</w:t>
      </w:r>
      <w:r w:rsidR="00AC5A7C" w:rsidRPr="008625F7">
        <w:rPr>
          <w:rFonts w:ascii="Times New Roman" w:hAnsi="Times New Roman" w:cs="Times New Roman"/>
          <w:sz w:val="32"/>
          <w:szCs w:val="32"/>
          <w:lang w:val="pt-PT"/>
        </w:rPr>
        <w:t>, a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s 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>coligações pós-eleitorais são inevitáveis e são a única saída possível para soluções de governo nos sistemas proporcionais.</w:t>
      </w:r>
    </w:p>
    <w:p w14:paraId="59640128" w14:textId="77777777" w:rsidR="005359A9" w:rsidRPr="008625F7" w:rsidRDefault="005359A9" w:rsidP="00A21FC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eastAsia="Times New Roman" w:cs="Times New Roman"/>
          <w:lang w:val="pt-PT"/>
        </w:rPr>
      </w:pPr>
    </w:p>
    <w:p w14:paraId="1E613A12" w14:textId="7C11B0C1" w:rsidR="00D40139" w:rsidRPr="008625F7" w:rsidRDefault="00D40139" w:rsidP="00A21FC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Nestes termos </w:t>
      </w:r>
      <w:r w:rsidR="00B67FE1" w:rsidRPr="008625F7">
        <w:rPr>
          <w:rFonts w:ascii="Times New Roman" w:hAnsi="Times New Roman" w:cs="Times New Roman"/>
          <w:sz w:val="32"/>
          <w:szCs w:val="32"/>
          <w:lang w:val="pt-PT"/>
        </w:rPr>
        <w:t>e nos demais previstos na lei, a Bancada Parlamentar do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MDM apresenta as seguintes propostas de revisão:</w:t>
      </w:r>
    </w:p>
    <w:p w14:paraId="12FD8E32" w14:textId="77777777" w:rsidR="00D40139" w:rsidRPr="008625F7" w:rsidRDefault="00D40139" w:rsidP="00A21FC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</w:p>
    <w:p w14:paraId="2444DCD9" w14:textId="38AAA903" w:rsidR="00D40139" w:rsidRPr="008625F7" w:rsidRDefault="00D40139" w:rsidP="00A21FC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Lei 2/2019 de 31 de Maio que altera a Lei 8/2013 de 27</w:t>
      </w:r>
      <w:r w:rsidR="00B5349E"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de Fevereiro que estabelece o Quadro Jurídico para a E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>leição do Presidente da República e dos Deputados da Assembleia da República.</w:t>
      </w:r>
    </w:p>
    <w:p w14:paraId="00D92BA8" w14:textId="77777777" w:rsidR="00D40139" w:rsidRPr="008625F7" w:rsidRDefault="00D40139" w:rsidP="00A21FCE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</w:p>
    <w:p w14:paraId="266C6FB3" w14:textId="77777777" w:rsidR="00D40139" w:rsidRPr="008625F7" w:rsidRDefault="00D40139" w:rsidP="00A21FCE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4A859A3D" w14:textId="77777777" w:rsidR="002C46D3" w:rsidRPr="008625F7" w:rsidRDefault="002C46D3" w:rsidP="00A21FCE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027AE7D6" w14:textId="77777777" w:rsidR="002C46D3" w:rsidRPr="008625F7" w:rsidRDefault="002C46D3" w:rsidP="00A21FCE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401CAFC5" w14:textId="77777777" w:rsidR="002C46D3" w:rsidRPr="008625F7" w:rsidRDefault="002C46D3" w:rsidP="00A21FCE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278FE6CC" w14:textId="77777777" w:rsidR="002C46D3" w:rsidRPr="008625F7" w:rsidRDefault="002C46D3" w:rsidP="00A21FCE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5695DC80" w14:textId="77777777" w:rsidR="002C46D3" w:rsidRPr="008625F7" w:rsidRDefault="002C46D3" w:rsidP="00A21FCE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2905EB3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TÍTULO I</w:t>
      </w:r>
    </w:p>
    <w:p w14:paraId="631C688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lastRenderedPageBreak/>
        <w:t>Disposições Gerais</w:t>
      </w:r>
    </w:p>
    <w:p w14:paraId="53E26A8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301CB13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CAPÍTULO I</w:t>
      </w:r>
    </w:p>
    <w:p w14:paraId="57C7DA28" w14:textId="77777777" w:rsidR="00D40139" w:rsidRPr="008625F7" w:rsidRDefault="00767C86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Princípios </w:t>
      </w:r>
      <w:r w:rsidR="00D40139"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Fundamentais</w:t>
      </w:r>
    </w:p>
    <w:p w14:paraId="2909137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Artigo 8</w:t>
      </w:r>
    </w:p>
    <w:p w14:paraId="5C3B8089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(Tutela jurisdicional)</w:t>
      </w:r>
    </w:p>
    <w:p w14:paraId="71BEE13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42D38FFE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1. [….]</w:t>
      </w:r>
    </w:p>
    <w:p w14:paraId="4947CAF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1A.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Compete aos tribunais j</w:t>
      </w:r>
      <w:r w:rsidR="00767C86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udiciais de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 distrito, ao apreciar os recursos eleitorais, mandar recontar os votos, mandar repetir a votação e declarar nula a eleição, em primeira instância, nos termos da presente lei.</w:t>
      </w:r>
    </w:p>
    <w:p w14:paraId="6242D28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2. [….]</w:t>
      </w:r>
    </w:p>
    <w:p w14:paraId="3892781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3. [….]</w:t>
      </w:r>
    </w:p>
    <w:p w14:paraId="6616641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4. [….]</w:t>
      </w:r>
    </w:p>
    <w:p w14:paraId="040AE71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5. [….]</w:t>
      </w:r>
    </w:p>
    <w:p w14:paraId="314FB57F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6. [….]</w:t>
      </w:r>
    </w:p>
    <w:p w14:paraId="59F28AB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48BFCC6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0111109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TÍTULO IV</w:t>
      </w:r>
    </w:p>
    <w:p w14:paraId="06B638C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Processo Eleitoral</w:t>
      </w:r>
    </w:p>
    <w:p w14:paraId="17AD5F4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CAPÍTULO I</w:t>
      </w:r>
    </w:p>
    <w:p w14:paraId="712BCC43" w14:textId="7B4B8324" w:rsidR="00D40139" w:rsidRPr="008625F7" w:rsidRDefault="002C46D3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Organização das Assembleias de V</w:t>
      </w:r>
      <w:r w:rsidR="00D40139"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oto</w:t>
      </w:r>
    </w:p>
    <w:p w14:paraId="38481CC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14:paraId="4184552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Artigo 49</w:t>
      </w:r>
    </w:p>
    <w:p w14:paraId="0CC3C417" w14:textId="76384E50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lastRenderedPageBreak/>
        <w:t>(Design</w:t>
      </w:r>
      <w:r w:rsidR="002C46D3"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ação dos membros das mesas das a</w:t>
      </w: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ssembleias de voto)</w:t>
      </w:r>
    </w:p>
    <w:p w14:paraId="4D4650B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lang w:val="pt-PT"/>
        </w:rPr>
      </w:pPr>
    </w:p>
    <w:p w14:paraId="1D9261D5" w14:textId="77777777" w:rsidR="00D40139" w:rsidRPr="008625F7" w:rsidRDefault="00D40139" w:rsidP="00D401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[….]</w:t>
      </w:r>
    </w:p>
    <w:p w14:paraId="13BFDF74" w14:textId="77777777" w:rsidR="00D40139" w:rsidRPr="008625F7" w:rsidRDefault="00D40139" w:rsidP="00D401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Calibri" w:hAnsi="Calibri" w:cs="Calibri"/>
          <w:sz w:val="22"/>
          <w:szCs w:val="2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A </w:t>
      </w:r>
      <w:proofErr w:type="spellStart"/>
      <w:r w:rsidRPr="008625F7">
        <w:rPr>
          <w:rFonts w:ascii="Times New Roman" w:hAnsi="Times New Roman" w:cs="Times New Roman"/>
          <w:sz w:val="32"/>
          <w:szCs w:val="32"/>
          <w:lang w:val="pt-PT"/>
        </w:rPr>
        <w:t>selecção</w:t>
      </w:r>
      <w:proofErr w:type="spellEnd"/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é feita por um júri composto pelo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director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,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directores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 adjuntos e técnicos do Secretariado Técnico de Administração Eleitoral indicados pelos partidos políticos com assento parlamentar, diferente dos partidos de proveniência do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director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 e do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director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 adjunto.</w:t>
      </w:r>
    </w:p>
    <w:p w14:paraId="42EC2C06" w14:textId="77777777" w:rsidR="00D40139" w:rsidRPr="008625F7" w:rsidRDefault="00D40139" w:rsidP="00D401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[….]</w:t>
      </w:r>
    </w:p>
    <w:p w14:paraId="7961B592" w14:textId="77777777" w:rsidR="00D40139" w:rsidRPr="008625F7" w:rsidRDefault="00D40139" w:rsidP="00D401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[….]</w:t>
      </w:r>
    </w:p>
    <w:p w14:paraId="347FA89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360"/>
        <w:rPr>
          <w:rFonts w:ascii="Times New Roman" w:hAnsi="Times New Roman" w:cs="Times New Roman"/>
          <w:sz w:val="32"/>
          <w:szCs w:val="32"/>
          <w:lang w:val="pt-PT"/>
        </w:rPr>
      </w:pPr>
    </w:p>
    <w:p w14:paraId="20744B3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360"/>
        <w:rPr>
          <w:rFonts w:ascii="Times New Roman" w:hAnsi="Times New Roman" w:cs="Times New Roman"/>
          <w:sz w:val="32"/>
          <w:szCs w:val="32"/>
          <w:lang w:val="pt-PT"/>
        </w:rPr>
      </w:pPr>
    </w:p>
    <w:p w14:paraId="2875DE4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360"/>
        <w:jc w:val="center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Artigo 50 </w:t>
      </w:r>
    </w:p>
    <w:p w14:paraId="4CDC780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360"/>
        <w:jc w:val="center"/>
        <w:rPr>
          <w:rFonts w:ascii="Calibri" w:hAnsi="Calibri" w:cs="Calibri"/>
          <w:sz w:val="22"/>
          <w:szCs w:val="2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(</w:t>
      </w: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Constituição das mesas das assembleias de voto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>)</w:t>
      </w:r>
    </w:p>
    <w:p w14:paraId="40F637AE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360"/>
        <w:jc w:val="center"/>
        <w:rPr>
          <w:rFonts w:ascii="Times New Roman" w:hAnsi="Times New Roman" w:cs="Times New Roman"/>
          <w:sz w:val="32"/>
          <w:szCs w:val="32"/>
          <w:lang w:val="pt-PT"/>
        </w:rPr>
      </w:pPr>
    </w:p>
    <w:p w14:paraId="40C2E77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  1.  [….]</w:t>
      </w:r>
    </w:p>
    <w:p w14:paraId="10360D6F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    2. [….]</w:t>
      </w:r>
    </w:p>
    <w:p w14:paraId="04AE08F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   3. [….]</w:t>
      </w:r>
    </w:p>
    <w:p w14:paraId="239A6A3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   4. [….]</w:t>
      </w:r>
    </w:p>
    <w:p w14:paraId="75EA415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    4A.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A designação dos substitutos deve ser acompanhada da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respectiva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   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acta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 devidamente assinada pelos presentes, sob pena de nulidade de todos os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actos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 da mesa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. </w:t>
      </w:r>
    </w:p>
    <w:p w14:paraId="36DA3DCA" w14:textId="77777777" w:rsidR="00D40139" w:rsidRPr="008625F7" w:rsidRDefault="00D40139" w:rsidP="00D401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[….]</w:t>
      </w:r>
    </w:p>
    <w:p w14:paraId="6D81406D" w14:textId="77777777" w:rsidR="00D40139" w:rsidRPr="008625F7" w:rsidRDefault="00D40139" w:rsidP="00D401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[….]</w:t>
      </w:r>
    </w:p>
    <w:p w14:paraId="129191D5" w14:textId="77777777" w:rsidR="00D40139" w:rsidRPr="008625F7" w:rsidRDefault="00D40139" w:rsidP="00D401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[….]</w:t>
      </w:r>
    </w:p>
    <w:p w14:paraId="7594522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rPr>
          <w:rFonts w:ascii="Times New Roman" w:hAnsi="Times New Roman" w:cs="Times New Roman"/>
          <w:sz w:val="32"/>
          <w:szCs w:val="32"/>
          <w:lang w:val="pt-PT"/>
        </w:rPr>
      </w:pPr>
    </w:p>
    <w:p w14:paraId="5620575E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lastRenderedPageBreak/>
        <w:t>Artigo 58</w:t>
      </w:r>
    </w:p>
    <w:p w14:paraId="31C489C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Calibri" w:hAnsi="Calibri" w:cs="Calibri"/>
          <w:sz w:val="22"/>
          <w:szCs w:val="2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(</w:t>
      </w: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Imunidades dos delegados de candidatura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>)</w:t>
      </w:r>
    </w:p>
    <w:p w14:paraId="5BE6DFA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</w:p>
    <w:p w14:paraId="431ED84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     1. Os delegados de candidaturas não podem ser detidos durante o funcionamento da mesa da assembleia de voto,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sob pena de nulidade de todos os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actos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 xml:space="preserve"> na mesa onde ocorreu a detenção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>.</w:t>
      </w:r>
    </w:p>
    <w:p w14:paraId="115B974D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    </w:t>
      </w:r>
    </w:p>
    <w:p w14:paraId="6878EF64" w14:textId="69214480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      1A. […]</w:t>
      </w:r>
    </w:p>
    <w:p w14:paraId="3C4DE301" w14:textId="5D242D20" w:rsidR="002C46D3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lang w:val="pt-PT"/>
        </w:rPr>
        <w:t>SECÇÃO IV</w:t>
      </w:r>
    </w:p>
    <w:p w14:paraId="4FE41145" w14:textId="6A7386B0" w:rsidR="002C46D3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lang w:val="pt-PT"/>
        </w:rPr>
        <w:t>Garantias de liberdade de voto</w:t>
      </w:r>
    </w:p>
    <w:p w14:paraId="0284C11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lang w:val="pt-PT"/>
        </w:rPr>
      </w:pPr>
    </w:p>
    <w:p w14:paraId="39EF9F0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Artigo 85</w:t>
      </w:r>
    </w:p>
    <w:p w14:paraId="38B511C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Calibri" w:hAnsi="Calibri" w:cs="Calibri"/>
          <w:sz w:val="22"/>
          <w:szCs w:val="2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>(</w:t>
      </w: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Proibição da presença de força armada</w:t>
      </w:r>
      <w:r w:rsidRPr="008625F7">
        <w:rPr>
          <w:rFonts w:ascii="Times New Roman" w:hAnsi="Times New Roman" w:cs="Times New Roman"/>
          <w:sz w:val="32"/>
          <w:szCs w:val="32"/>
          <w:lang w:val="pt-PT"/>
        </w:rPr>
        <w:t>)</w:t>
      </w:r>
    </w:p>
    <w:p w14:paraId="1577292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lang w:val="pt-PT"/>
        </w:rPr>
      </w:pPr>
    </w:p>
    <w:p w14:paraId="17718ED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1. […] </w:t>
      </w:r>
    </w:p>
    <w:p w14:paraId="7A80816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lang w:val="pt-PT"/>
        </w:rPr>
        <w:t xml:space="preserve">2. quando for necessário pôr termo a tumultos ou obstar agressões ou violência, quer no local da mesa da assembleia de voto, quer na sua proximidade, </w:t>
      </w:r>
      <w:r w:rsidRPr="008625F7">
        <w:rPr>
          <w:rFonts w:ascii="Times New Roman" w:hAnsi="Times New Roman" w:cs="Times New Roman"/>
          <w:b/>
          <w:bCs/>
          <w:color w:val="C00000"/>
          <w:sz w:val="32"/>
          <w:szCs w:val="32"/>
          <w:u w:val="single" w:color="C00000"/>
          <w:lang w:val="pt-PT"/>
        </w:rPr>
        <w:t>ou ainda em caso desobediência as suas ordens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, o presidente da mesa pode </w:t>
      </w:r>
      <w:r w:rsidRPr="008625F7">
        <w:rPr>
          <w:rFonts w:ascii="Times New Roman" w:hAnsi="Times New Roman" w:cs="Times New Roman"/>
          <w:b/>
          <w:bCs/>
          <w:color w:val="C00000"/>
          <w:sz w:val="32"/>
          <w:szCs w:val="32"/>
          <w:u w:val="single" w:color="C00000"/>
          <w:lang w:val="pt-PT"/>
        </w:rPr>
        <w:t>ouvida esta</w:t>
      </w:r>
      <w:r w:rsidRPr="008625F7">
        <w:rPr>
          <w:rFonts w:ascii="Times New Roman" w:hAnsi="Times New Roman" w:cs="Times New Roman"/>
          <w:color w:val="C00000"/>
          <w:sz w:val="32"/>
          <w:szCs w:val="32"/>
          <w:u w:color="C00000"/>
          <w:lang w:val="pt-PT"/>
        </w:rPr>
        <w:t xml:space="preserve">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em consenso com outros integrantes da mesa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, requisitar a presença de fora de manutenção da ordem pública, com menção na </w:t>
      </w:r>
      <w:proofErr w:type="spellStart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acta</w:t>
      </w:r>
      <w:proofErr w:type="spellEnd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assinada por todos os membros da mesa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das razoes da requisição do período de presença da força armada.</w:t>
      </w:r>
    </w:p>
    <w:p w14:paraId="2EF11CF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3. […] </w:t>
      </w:r>
    </w:p>
    <w:p w14:paraId="72F113C2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4. […] </w:t>
      </w:r>
    </w:p>
    <w:p w14:paraId="258FE62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5. […]  </w:t>
      </w:r>
    </w:p>
    <w:p w14:paraId="6D02F8A2" w14:textId="10F84D15" w:rsidR="002C46D3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lastRenderedPageBreak/>
        <w:t>CAPÍTULO IV</w:t>
      </w:r>
    </w:p>
    <w:p w14:paraId="7F6997FA" w14:textId="20B1CA77" w:rsidR="002C46D3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>Apuramento</w:t>
      </w:r>
    </w:p>
    <w:p w14:paraId="5FB0F4AC" w14:textId="77777777" w:rsidR="002C46D3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</w:p>
    <w:p w14:paraId="22A7423A" w14:textId="79A8ED20" w:rsidR="002C46D3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>SECÇÃO I</w:t>
      </w:r>
    </w:p>
    <w:p w14:paraId="609DD876" w14:textId="2286202E" w:rsidR="002C46D3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>Apuramento parcial</w:t>
      </w:r>
    </w:p>
    <w:p w14:paraId="1C7C1BC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6042D6C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94</w:t>
      </w:r>
    </w:p>
    <w:p w14:paraId="7F361AD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(</w:t>
      </w: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Publicação do apuramento parcial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)</w:t>
      </w:r>
    </w:p>
    <w:p w14:paraId="59B134D9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7E455B3E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1. […]</w:t>
      </w:r>
    </w:p>
    <w:p w14:paraId="45CA67BD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2. […]</w:t>
      </w:r>
    </w:p>
    <w:p w14:paraId="00FA8E3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3. A </w:t>
      </w:r>
      <w:proofErr w:type="spellStart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acta</w:t>
      </w:r>
      <w:proofErr w:type="spellEnd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e o edital do apuramento parcial </w:t>
      </w:r>
      <w:r w:rsidRPr="008625F7">
        <w:rPr>
          <w:rFonts w:ascii="Times New Roman" w:hAnsi="Times New Roman" w:cs="Times New Roman"/>
          <w:b/>
          <w:bCs/>
          <w:color w:val="C00000"/>
          <w:sz w:val="32"/>
          <w:szCs w:val="32"/>
          <w:u w:val="single" w:color="C00000"/>
          <w:lang w:val="pt-PT"/>
        </w:rPr>
        <w:t>são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devem ser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afixados na mesa da assembleia de voto em lugar de acesso ao publico, pelo </w:t>
      </w:r>
      <w:proofErr w:type="spellStart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respectivo</w:t>
      </w:r>
      <w:proofErr w:type="spellEnd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presidente, sob pena de responsabilização criminal do presidente da mesa.</w:t>
      </w:r>
    </w:p>
    <w:p w14:paraId="272E6B3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3AD3B5EF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</w:p>
    <w:p w14:paraId="66F76375" w14:textId="03050C73" w:rsidR="00D40139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>SECÇÃO II</w:t>
      </w:r>
    </w:p>
    <w:p w14:paraId="73BB4D46" w14:textId="73906ACB" w:rsidR="002C46D3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>Apuramento distrital ou de cidade</w:t>
      </w:r>
    </w:p>
    <w:p w14:paraId="098E7909" w14:textId="77777777" w:rsidR="005D5AB1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3BAF688E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101</w:t>
      </w:r>
    </w:p>
    <w:p w14:paraId="534ADC6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(</w:t>
      </w: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Apuramento ao nível de distrito ou cidade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)</w:t>
      </w:r>
    </w:p>
    <w:p w14:paraId="79F5A2C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5F72537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1. […]</w:t>
      </w:r>
    </w:p>
    <w:p w14:paraId="3FF96F8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2. […]</w:t>
      </w:r>
    </w:p>
    <w:p w14:paraId="5F38395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lastRenderedPageBreak/>
        <w:t xml:space="preserve">3. Os mandatários </w:t>
      </w:r>
      <w:r w:rsidRPr="008625F7">
        <w:rPr>
          <w:rFonts w:ascii="Times New Roman" w:hAnsi="Times New Roman" w:cs="Times New Roman"/>
          <w:b/>
          <w:bCs/>
          <w:color w:val="C00000"/>
          <w:sz w:val="32"/>
          <w:szCs w:val="32"/>
          <w:u w:val="single" w:color="C00000"/>
          <w:lang w:val="pt-PT"/>
        </w:rPr>
        <w:t>assistem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participam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nos trabalhos de apuramento de resultados. </w:t>
      </w:r>
    </w:p>
    <w:p w14:paraId="0AFD0B1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4. […]</w:t>
      </w:r>
    </w:p>
    <w:p w14:paraId="289F193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5. […]</w:t>
      </w:r>
    </w:p>
    <w:p w14:paraId="7A97451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18429C10" w14:textId="7C660C3F" w:rsidR="00D40139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101</w:t>
      </w:r>
      <w:r w:rsidR="00D40139"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-A </w:t>
      </w:r>
    </w:p>
    <w:p w14:paraId="4E69CC7B" w14:textId="7FDD9A56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(</w:t>
      </w:r>
      <w:r w:rsidR="005D5AB1"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Apreciação de questões prévias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)</w:t>
      </w:r>
    </w:p>
    <w:p w14:paraId="4BD66D2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7C25CB7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1. […]</w:t>
      </w:r>
    </w:p>
    <w:p w14:paraId="50FBF98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2. Os mandatários </w:t>
      </w:r>
      <w:r w:rsidRPr="008625F7">
        <w:rPr>
          <w:rFonts w:ascii="Times New Roman" w:hAnsi="Times New Roman" w:cs="Times New Roman"/>
          <w:b/>
          <w:bCs/>
          <w:color w:val="C00000"/>
          <w:sz w:val="32"/>
          <w:szCs w:val="32"/>
          <w:u w:val="single" w:color="C00000"/>
          <w:lang w:val="pt-PT"/>
        </w:rPr>
        <w:t>assistem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participam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nos trabalhos de apuramento de resultados.</w:t>
      </w:r>
    </w:p>
    <w:p w14:paraId="6D9FE98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3. […]</w:t>
      </w:r>
    </w:p>
    <w:p w14:paraId="2ACF098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63AD7B7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105</w:t>
      </w:r>
    </w:p>
    <w:p w14:paraId="1165CAD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(</w:t>
      </w:r>
      <w:proofErr w:type="spellStart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Acta</w:t>
      </w:r>
      <w:proofErr w:type="spellEnd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 e edital de apuramento distrital ou de cidade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)</w:t>
      </w:r>
    </w:p>
    <w:p w14:paraId="0923485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299AE7D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1. […]</w:t>
      </w:r>
    </w:p>
    <w:p w14:paraId="36BD838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2. […]</w:t>
      </w:r>
    </w:p>
    <w:p w14:paraId="1F6B3952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3. […]</w:t>
      </w:r>
    </w:p>
    <w:p w14:paraId="6F82B48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4.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Um exemplar da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acta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e edital é imediatamente entregue a cada mandatário presentes no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acto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de apuramento distrital.</w:t>
      </w:r>
    </w:p>
    <w:p w14:paraId="0453E88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5.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O não cumprimento do estabelecido no número anterior, impede a divulgação dos resultados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.</w:t>
      </w:r>
    </w:p>
    <w:p w14:paraId="220B20FD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1FFD3D0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106</w:t>
      </w:r>
    </w:p>
    <w:p w14:paraId="511A714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lastRenderedPageBreak/>
        <w:t>(</w:t>
      </w: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Cópias da </w:t>
      </w:r>
      <w:proofErr w:type="spellStart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acta</w:t>
      </w:r>
      <w:proofErr w:type="spellEnd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 e do edital originais do apuramento distrital ou de cidade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)</w:t>
      </w:r>
    </w:p>
    <w:p w14:paraId="7E78C52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7A30358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1. Aos</w:t>
      </w:r>
      <w:r w:rsidRPr="008625F7">
        <w:rPr>
          <w:rFonts w:ascii="Times New Roman" w:hAnsi="Times New Roman" w:cs="Times New Roman"/>
          <w:color w:val="C00000"/>
          <w:sz w:val="32"/>
          <w:szCs w:val="32"/>
          <w:u w:color="C00000"/>
          <w:lang w:val="pt-PT"/>
        </w:rPr>
        <w:t xml:space="preserve">  </w:t>
      </w:r>
      <w:r w:rsidRPr="008625F7">
        <w:rPr>
          <w:rFonts w:ascii="Times New Roman" w:hAnsi="Times New Roman" w:cs="Times New Roman"/>
          <w:color w:val="C00000"/>
          <w:sz w:val="32"/>
          <w:szCs w:val="32"/>
          <w:u w:val="single" w:color="C00000"/>
          <w:lang w:val="pt-PT"/>
        </w:rPr>
        <w:t xml:space="preserve"> mandatários de candidatura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,  membros da Comissão Distrital de Eleições, observadores e jornalistas são entregues pela Comissão de Eleições Distrital ou de Cidade copias dos editais originais de apuramento distrital ou de cidade, devidamente assinadas e carimbadas. </w:t>
      </w:r>
    </w:p>
    <w:p w14:paraId="26820CC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66300F12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Artigo107</w:t>
      </w:r>
    </w:p>
    <w:p w14:paraId="5CBEFFE7" w14:textId="143F067A" w:rsidR="00D40139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(</w:t>
      </w: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>Divulgação dos</w:t>
      </w:r>
      <w:r w:rsidR="00D40139"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 xml:space="preserve"> resultado</w:t>
      </w: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>s</w:t>
      </w:r>
      <w:r w:rsidR="00D40139"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)</w:t>
      </w:r>
    </w:p>
    <w:p w14:paraId="266C1D02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1CA1924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1.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Os resultados do apuramento distrital ou de cidade são anunciados, em </w:t>
      </w:r>
      <w:proofErr w:type="spellStart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acto</w:t>
      </w:r>
      <w:proofErr w:type="spellEnd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solene e público, pelo Presidente da Comissão de Eleições Distrital ou de Cidade </w:t>
      </w:r>
      <w:proofErr w:type="spellStart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respectiva</w:t>
      </w:r>
      <w:proofErr w:type="spellEnd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, no prozo máximo de três dias, contados a partir do dia do encerramento da votação, mediante divulgação pelos órgãos de comunicação social, e são afixados em cópias do edital original à porta do edifício onde funciona a Comissão de Eleições Distrital ou de Cidade, do edifício do governo do distrito e do município.  </w:t>
      </w:r>
    </w:p>
    <w:p w14:paraId="7D7531E9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2.  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Devem participar obrigatoriamente neste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acto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solene:</w:t>
      </w:r>
    </w:p>
    <w:p w14:paraId="1408B77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a) Os membros da Comissão de Eleições Distrital ou de Cidade;</w:t>
      </w:r>
    </w:p>
    <w:p w14:paraId="2D73724D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b) Os mandatários; </w:t>
      </w:r>
    </w:p>
    <w:p w14:paraId="40F4C98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c) Os representantes dos partidos políticos, coligação de partido políticos e grupo de cidadãos eleitores corrente;</w:t>
      </w:r>
    </w:p>
    <w:p w14:paraId="09E49D9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d) os cabeças de lista.</w:t>
      </w:r>
    </w:p>
    <w:p w14:paraId="227F216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3. A não notificação das entidades acima referidas para participar neste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acto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, por parte do Presidente da Comissão de Eleições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lastRenderedPageBreak/>
        <w:t xml:space="preserve">Distrital ou de Cidade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respectiva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, é passível de responsabilização criminal.</w:t>
      </w:r>
    </w:p>
    <w:p w14:paraId="0231E51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</w:pPr>
    </w:p>
    <w:p w14:paraId="4F2F117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SECÇÃO III</w:t>
      </w:r>
    </w:p>
    <w:p w14:paraId="5BBE58E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Apuramento provincial</w:t>
      </w: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ab/>
      </w:r>
    </w:p>
    <w:p w14:paraId="30656FC2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110</w:t>
      </w:r>
    </w:p>
    <w:p w14:paraId="3E7D372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(Apuramento ao Nível do Círculo Eleitoral Provincial)</w:t>
      </w:r>
    </w:p>
    <w:p w14:paraId="64B9863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3C5DFA64" w14:textId="77777777" w:rsidR="00D40139" w:rsidRPr="008625F7" w:rsidRDefault="00D40139" w:rsidP="00D401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7C5B9A14" w14:textId="77777777" w:rsidR="00D40139" w:rsidRPr="008625F7" w:rsidRDefault="00D40139" w:rsidP="00D401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6132E39B" w14:textId="77777777" w:rsidR="00D40139" w:rsidRPr="008625F7" w:rsidRDefault="00D40139" w:rsidP="00D401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Os mandatários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participam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nos trabalhos de apuramento dos resultados, sendo notificados por escrito para o efeito.</w:t>
      </w:r>
    </w:p>
    <w:p w14:paraId="7852925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360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3A. 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Os observadores e jornalistas assistem aos trabalhos de apuramento dos resultados sendo notificados por escrito para o efeito.</w:t>
      </w:r>
    </w:p>
    <w:p w14:paraId="12C4F610" w14:textId="77777777" w:rsidR="00D40139" w:rsidRPr="008625F7" w:rsidRDefault="00D40139" w:rsidP="00D401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2920915D" w14:textId="77777777" w:rsidR="00D40139" w:rsidRPr="008625F7" w:rsidRDefault="00D40139" w:rsidP="00D401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6175768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1B7FF1E8" w14:textId="77777777" w:rsidR="005D5AB1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16701924" w14:textId="77777777" w:rsidR="005D5AB1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658134F8" w14:textId="77777777" w:rsidR="005D5AB1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28DA0575" w14:textId="77777777" w:rsidR="005D5AB1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4F101A8B" w14:textId="77777777" w:rsidR="005D5AB1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37D71373" w14:textId="77777777" w:rsidR="005D5AB1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7251C9E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SECÇÃO IV</w:t>
      </w:r>
    </w:p>
    <w:p w14:paraId="46BC669C" w14:textId="75676AFA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lastRenderedPageBreak/>
        <w:t>Centralização nacion</w:t>
      </w:r>
      <w:r w:rsidR="005D5AB1"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al </w:t>
      </w: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e apuramento geral</w:t>
      </w:r>
    </w:p>
    <w:p w14:paraId="44B93C8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1153AFF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119</w:t>
      </w:r>
    </w:p>
    <w:p w14:paraId="52920439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(Elementos de Apuramento Geral)</w:t>
      </w:r>
    </w:p>
    <w:p w14:paraId="46B8DDB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3D1E9B9C" w14:textId="77777777" w:rsidR="00D40139" w:rsidRPr="008625F7" w:rsidRDefault="00D40139" w:rsidP="00D401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5A447940" w14:textId="77777777" w:rsidR="00D40139" w:rsidRPr="008625F7" w:rsidRDefault="00D40139" w:rsidP="00D401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0FEC7454" w14:textId="77777777" w:rsidR="00D40139" w:rsidRPr="008625F7" w:rsidRDefault="00D40139" w:rsidP="00D401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7D377974" w14:textId="77777777" w:rsidR="00D40139" w:rsidRPr="008625F7" w:rsidRDefault="00D40139" w:rsidP="00D401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Em caso de se verificar discrepância entre o resultado divulgado pelas comissões e o constante nas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actas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e editais na posse dos partidos políticos, seja de distrito, cidade ou província, devem ser notificados os presidentes e vogais das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respectivas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comissões e os mandatários a confrontar os editais e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actas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em causa, na Comissão Nacional de Eleições.</w:t>
      </w:r>
    </w:p>
    <w:p w14:paraId="543B472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0125B8A7" w14:textId="77777777" w:rsidR="00D40139" w:rsidRPr="008625F7" w:rsidRDefault="00767C86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T</w:t>
      </w:r>
      <w:r w:rsidR="00D40139"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ÍTULO VI</w:t>
      </w: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I</w:t>
      </w:r>
    </w:p>
    <w:p w14:paraId="1F29A075" w14:textId="77777777" w:rsidR="00D40139" w:rsidRPr="008625F7" w:rsidRDefault="00767C86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Recursos e </w:t>
      </w:r>
      <w:proofErr w:type="spellStart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Ilicitos</w:t>
      </w:r>
      <w:proofErr w:type="spellEnd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 Eleitorais </w:t>
      </w:r>
    </w:p>
    <w:p w14:paraId="1AFD6E6A" w14:textId="77777777" w:rsidR="00D40139" w:rsidRPr="008625F7" w:rsidRDefault="00767C86" w:rsidP="00767C86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CAPÍTULO I</w:t>
      </w:r>
    </w:p>
    <w:p w14:paraId="0781A98C" w14:textId="77777777" w:rsidR="00767C86" w:rsidRPr="008625F7" w:rsidRDefault="00767C86" w:rsidP="00767C86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Recursos Eleitorais</w:t>
      </w:r>
    </w:p>
    <w:p w14:paraId="14521134" w14:textId="77777777" w:rsidR="00D40139" w:rsidRPr="008625F7" w:rsidRDefault="00767C86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192</w:t>
      </w:r>
    </w:p>
    <w:p w14:paraId="2B6AAF9A" w14:textId="77777777" w:rsidR="00D40139" w:rsidRPr="008625F7" w:rsidRDefault="00767C86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(Contencioso eleitoral)</w:t>
      </w:r>
    </w:p>
    <w:p w14:paraId="36DF6F8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34C5DE81" w14:textId="77777777" w:rsidR="00D40139" w:rsidRPr="008625F7" w:rsidRDefault="00D40139" w:rsidP="00D401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25F5B7DB" w14:textId="77777777" w:rsidR="00D40139" w:rsidRPr="008625F7" w:rsidRDefault="00D40139" w:rsidP="00D401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6681A444" w14:textId="77777777" w:rsidR="005D5AB1" w:rsidRPr="008625F7" w:rsidRDefault="005D5AB1" w:rsidP="0095143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[….] </w:t>
      </w:r>
    </w:p>
    <w:p w14:paraId="37774934" w14:textId="44E9F4B5" w:rsidR="005D5AB1" w:rsidRPr="008625F7" w:rsidRDefault="005D5AB1" w:rsidP="005D5A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lastRenderedPageBreak/>
        <w:t>3A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.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Os elementos de prova previstos no número anterior,  podem ser autenticados pelo tribunal judicial de distrito.</w:t>
      </w:r>
    </w:p>
    <w:p w14:paraId="0CDAD5F4" w14:textId="665A9FD3" w:rsidR="005D5AB1" w:rsidRPr="008625F7" w:rsidRDefault="005D5AB1" w:rsidP="0095143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0048324D" w14:textId="3DB2599D" w:rsidR="00951436" w:rsidRPr="008625F7" w:rsidRDefault="00951436" w:rsidP="0095143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6CBE650C" w14:textId="77777777" w:rsidR="00951436" w:rsidRPr="008625F7" w:rsidRDefault="00951436" w:rsidP="0095143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5F377C96" w14:textId="77777777" w:rsidR="00951436" w:rsidRPr="008625F7" w:rsidRDefault="00951436" w:rsidP="0095143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6EB37F0D" w14:textId="7E24AE74" w:rsidR="00951436" w:rsidRPr="008625F7" w:rsidRDefault="00951436" w:rsidP="005D5A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771DF986" w14:textId="77777777" w:rsidR="00D40139" w:rsidRPr="008625F7" w:rsidRDefault="00D40139" w:rsidP="00033FFB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53FA87C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04FE213B" w14:textId="1CE945D9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SECÇÃO I</w:t>
      </w:r>
      <w:r w:rsidR="005D5AB1"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V</w:t>
      </w:r>
    </w:p>
    <w:p w14:paraId="4E9FF917" w14:textId="567604E8" w:rsidR="00D40139" w:rsidRPr="008625F7" w:rsidRDefault="005D5AB1" w:rsidP="005D5AB1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proofErr w:type="spellStart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Infracções</w:t>
      </w:r>
      <w:proofErr w:type="spellEnd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relativas às eleições</w:t>
      </w:r>
    </w:p>
    <w:p w14:paraId="6A23C7C9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233</w:t>
      </w:r>
    </w:p>
    <w:p w14:paraId="79B4617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(</w:t>
      </w: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Recusa em distribuir </w:t>
      </w:r>
      <w:proofErr w:type="spellStart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actas</w:t>
      </w:r>
      <w:proofErr w:type="spellEnd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 e editais originais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)</w:t>
      </w:r>
    </w:p>
    <w:p w14:paraId="180B8D8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0E40A38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Aquele que, tendo o dever de fazer, injustificadamente se recusar a distribuir copias de </w:t>
      </w:r>
      <w:proofErr w:type="spellStart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actas</w:t>
      </w:r>
      <w:proofErr w:type="spellEnd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e editais originais de apuramento de votos devidamente assinadas e carimbadas aos delegados de candidaturas ou ma, aos partidos políticos, coligações de partidos políticos proponentes ou grupo de cidadãos eleitores proponentes é punido com pena de prisão </w:t>
      </w:r>
      <w:proofErr w:type="spellStart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efectiva</w:t>
      </w:r>
      <w:proofErr w:type="spellEnd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val="single" w:color="C00000"/>
          <w:lang w:val="pt-PT"/>
        </w:rPr>
        <w:t>até seis meses e multa de quatro a cinco salários mínimos</w:t>
      </w: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de dois a três anos e multa de oito a doze salários mínimos nacionais.  </w:t>
      </w:r>
    </w:p>
    <w:p w14:paraId="60CD0ED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08A7278E" w14:textId="77777777" w:rsidR="005D5AB1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35BFF1F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243</w:t>
      </w:r>
    </w:p>
    <w:p w14:paraId="1FB1E3ED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lastRenderedPageBreak/>
        <w:t>(Incumprimento de obrigações)</w:t>
      </w:r>
    </w:p>
    <w:p w14:paraId="0681BD1D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3A40B5F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1.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Aquele que, que injustificadamente não cumprir quaisquer obrigações impostas pela lei ou omitir a prática de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actos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administrativos necessários à sua pronta execução, bem como a demorar infundadamente o seu cumprimento é punido com pena de prisão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efectiva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  </w:t>
      </w:r>
      <w:r w:rsidRPr="008625F7">
        <w:rPr>
          <w:rFonts w:ascii="Times New Roman" w:hAnsi="Times New Roman" w:cs="Times New Roman"/>
          <w:b/>
          <w:bCs/>
          <w:color w:val="C00000"/>
          <w:sz w:val="32"/>
          <w:szCs w:val="32"/>
          <w:u w:val="single" w:color="C00000"/>
          <w:lang w:val="pt-PT"/>
        </w:rPr>
        <w:t>multa de cinco a doze salários mínimos nacionais prisão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de dois a quatro anos e multa de dez a quinze salários mínimos nacionais.   </w:t>
      </w:r>
    </w:p>
    <w:p w14:paraId="5F926414" w14:textId="6226A972" w:rsidR="00D40139" w:rsidRPr="008625F7" w:rsidRDefault="005D5AB1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1</w:t>
      </w:r>
      <w:r w:rsidR="00D40139"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A. </w:t>
      </w:r>
      <w:r w:rsidR="00D40139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Aquele que injustificadamente não cumprir com a obrigação de notificar às entidades referidas no nº2, do artigo 107 da presente lei é punido com uma pena de prisão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efectiva</w:t>
      </w:r>
      <w:proofErr w:type="spellEnd"/>
      <w:r w:rsidR="00D40139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de dois a quatro anos e multa de cinco a doze salários mínimos nacionais.   </w:t>
      </w:r>
    </w:p>
    <w:p w14:paraId="0E1643D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003F6AF6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1BF70C1A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6F9805C7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3622A4B2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6A150ED0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44E62CB6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4D4E1237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471DA87D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57D59B73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38B97507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3DCB56C0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07342F4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Lei 3/2019 de 31 de Maio que estabelece o quadro Jurídico para a eleição da Assembleia Provincial e do Governador </w:t>
      </w: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lastRenderedPageBreak/>
        <w:t>Provincial</w:t>
      </w:r>
    </w:p>
    <w:p w14:paraId="78073AF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486D229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1DD3E7A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TÍTULO V</w:t>
      </w:r>
    </w:p>
    <w:p w14:paraId="65699B8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Processo de Votação </w:t>
      </w:r>
    </w:p>
    <w:p w14:paraId="1F80389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CAPÍTULO I</w:t>
      </w:r>
    </w:p>
    <w:p w14:paraId="1507318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Organização das assembleias de voto</w:t>
      </w:r>
    </w:p>
    <w:p w14:paraId="5003BE8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SECÇÃO I</w:t>
      </w:r>
    </w:p>
    <w:p w14:paraId="3AB0A9D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Funcionamento da assembleia de voto</w:t>
      </w:r>
    </w:p>
    <w:p w14:paraId="266F84EE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1F4B555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65</w:t>
      </w:r>
    </w:p>
    <w:p w14:paraId="2814900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(Locais de funcionamento da assembleia de voto)</w:t>
      </w:r>
    </w:p>
    <w:p w14:paraId="37E6AF6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27E36E6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1. [….]</w:t>
      </w:r>
    </w:p>
    <w:p w14:paraId="5B0F9F3D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2. [….]</w:t>
      </w:r>
    </w:p>
    <w:p w14:paraId="015CD2F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3. [….]</w:t>
      </w:r>
    </w:p>
    <w:p w14:paraId="6116CFA2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4. [….]</w:t>
      </w:r>
    </w:p>
    <w:p w14:paraId="43285BA2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5. [….]</w:t>
      </w:r>
    </w:p>
    <w:p w14:paraId="7E503CB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a) [….]</w:t>
      </w:r>
    </w:p>
    <w:p w14:paraId="6736947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b) [….]</w:t>
      </w:r>
    </w:p>
    <w:p w14:paraId="33EAA4D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c) [….]</w:t>
      </w:r>
    </w:p>
    <w:p w14:paraId="4BC1F55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d) [….]</w:t>
      </w:r>
    </w:p>
    <w:p w14:paraId="6AEDD76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e) [….]</w:t>
      </w:r>
    </w:p>
    <w:p w14:paraId="416D919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f) [….]</w:t>
      </w:r>
    </w:p>
    <w:p w14:paraId="23771B69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lastRenderedPageBreak/>
        <w:t>g) [….]</w:t>
      </w:r>
    </w:p>
    <w:p w14:paraId="2B633E8C" w14:textId="70EA3F1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h)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locais que dista</w:t>
      </w:r>
      <w:r w:rsidR="001523A6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m a menos de trezentos metros da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sede de partidos, coligações de partidos políticos, grupos de cidadãos eleitores proponentes e associações filiadas a partidos políticos.</w:t>
      </w:r>
    </w:p>
    <w:p w14:paraId="19634B9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1156B0D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70</w:t>
      </w:r>
    </w:p>
    <w:p w14:paraId="45CA5C8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(Designação dos membros das mesas das Assembleias de voto)</w:t>
      </w:r>
    </w:p>
    <w:p w14:paraId="7F4B9022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10E56F4D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1.[....]</w:t>
      </w:r>
    </w:p>
    <w:p w14:paraId="4CEB95B1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2. A </w:t>
      </w:r>
      <w:proofErr w:type="spellStart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selecção</w:t>
      </w:r>
      <w:proofErr w:type="spellEnd"/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 xml:space="preserve"> é feita por um júri composto pelo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director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,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directores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adjuntos e técnicos do Secretariado Técnico de Administração Eleitoral indicados pelos partidos políticos com assento parlamentar, diferente dos partidos de proveniência do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director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e do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director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adjunto.</w:t>
      </w:r>
    </w:p>
    <w:p w14:paraId="04DA9466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3.[....]</w:t>
      </w:r>
    </w:p>
    <w:p w14:paraId="028D51AB" w14:textId="77777777" w:rsidR="001523A6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4.[….]</w:t>
      </w:r>
    </w:p>
    <w:p w14:paraId="6B51D434" w14:textId="77777777" w:rsidR="001523A6" w:rsidRPr="008625F7" w:rsidRDefault="001523A6" w:rsidP="001523A6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3D46CEB7" w14:textId="77777777" w:rsidR="001523A6" w:rsidRPr="008625F7" w:rsidRDefault="001523A6" w:rsidP="001523A6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</w:p>
    <w:p w14:paraId="507BD283" w14:textId="7A4F50F7" w:rsidR="00D40139" w:rsidRPr="008625F7" w:rsidRDefault="001523A6" w:rsidP="001523A6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>SECÇÃO II</w:t>
      </w:r>
    </w:p>
    <w:p w14:paraId="3947D40A" w14:textId="38F60112" w:rsidR="00D40139" w:rsidRPr="008625F7" w:rsidRDefault="001523A6" w:rsidP="001523A6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sz w:val="32"/>
          <w:szCs w:val="32"/>
          <w:u w:color="C00000"/>
          <w:lang w:val="pt-PT"/>
        </w:rPr>
        <w:t>Delegados de candidatura</w:t>
      </w:r>
    </w:p>
    <w:p w14:paraId="5093E75B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139E656B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77</w:t>
      </w:r>
    </w:p>
    <w:p w14:paraId="3EA56EE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(Designação dos delegados de candidatura)</w:t>
      </w:r>
    </w:p>
    <w:p w14:paraId="059FCC76" w14:textId="5CE5A220" w:rsidR="00D40139" w:rsidRPr="008625F7" w:rsidRDefault="00A7296B" w:rsidP="00A7296B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1.</w:t>
      </w:r>
      <w:r w:rsidR="00D40139"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Cada partido político, coligação de partido político ou grupo de cidadãos proponentes têm direito de designar delegados de candidatura</w:t>
      </w:r>
      <w:r w:rsidR="00D40139"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 </w:t>
      </w:r>
      <w:r w:rsidR="00D40139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correspondente as mesas existentes, cabendo aos </w:t>
      </w:r>
      <w:r w:rsidR="00D40139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lastRenderedPageBreak/>
        <w:t xml:space="preserve">mesmos fazer a </w:t>
      </w:r>
      <w:proofErr w:type="spellStart"/>
      <w:r w:rsidR="00D40139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respectiva</w:t>
      </w:r>
      <w:proofErr w:type="spellEnd"/>
      <w:r w:rsidR="00D40139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alocação para as mesas de votação.</w:t>
      </w:r>
    </w:p>
    <w:p w14:paraId="5E737ABF" w14:textId="77777777" w:rsidR="00D40139" w:rsidRPr="008625F7" w:rsidRDefault="00D40139" w:rsidP="00D4013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0F38CDDA" w14:textId="77777777" w:rsidR="00D40139" w:rsidRPr="008625F7" w:rsidRDefault="00D40139" w:rsidP="00D4013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113DDD38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0D5C699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78</w:t>
      </w:r>
    </w:p>
    <w:p w14:paraId="2D4B7AD5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(Procedimento de designação e qualidade de delegado)</w:t>
      </w:r>
    </w:p>
    <w:p w14:paraId="43B400F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6B95D76C" w14:textId="77777777" w:rsidR="00D40139" w:rsidRPr="008625F7" w:rsidRDefault="00D40139" w:rsidP="00D4013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6E764650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360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1A.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Os partidos políticos, coligações de partidos políticos e grupo de cidadãos eleitores proponentes, credenciam os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respectivos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delegados de candidatura com o conhecimento das comissões e do Secretariado de Administração Eleitoral.</w:t>
      </w:r>
    </w:p>
    <w:p w14:paraId="4A746379" w14:textId="77777777" w:rsidR="00D40139" w:rsidRPr="008625F7" w:rsidRDefault="00D40139" w:rsidP="00D4013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6E18EEE6" w14:textId="77777777" w:rsidR="00D40139" w:rsidRPr="008625F7" w:rsidRDefault="00D40139" w:rsidP="00D4013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33D33155" w14:textId="77777777" w:rsidR="001523A6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6E9248E1" w14:textId="1602B375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CAPÍTULO</w:t>
      </w:r>
      <w:r w:rsidR="001523A6"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 II</w:t>
      </w:r>
    </w:p>
    <w:p w14:paraId="7D02CEC7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Apuramento Distrital ou da Cidade</w:t>
      </w:r>
    </w:p>
    <w:p w14:paraId="6FC3AFFC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414354F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127</w:t>
      </w:r>
    </w:p>
    <w:p w14:paraId="4F1ED89A" w14:textId="39A55034" w:rsidR="00D40139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</w:t>
      </w:r>
      <w:proofErr w:type="spellStart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Acta</w:t>
      </w:r>
      <w:proofErr w:type="spellEnd"/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 e E</w:t>
      </w:r>
      <w:r w:rsidR="00D40139"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dital do Apuramento Distrital ou de Cidade)</w:t>
      </w:r>
    </w:p>
    <w:p w14:paraId="6D685C1E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57A2D260" w14:textId="77777777" w:rsidR="00D40139" w:rsidRPr="008625F7" w:rsidRDefault="00D40139" w:rsidP="00D4013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1C6D80DF" w14:textId="77777777" w:rsidR="00D40139" w:rsidRPr="008625F7" w:rsidRDefault="00D40139" w:rsidP="00D4013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2FF5B63E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ind w:left="360"/>
        <w:jc w:val="both"/>
        <w:rPr>
          <w:rFonts w:ascii="Calibri" w:hAnsi="Calibri" w:cs="Calibri"/>
          <w:sz w:val="22"/>
          <w:szCs w:val="2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 xml:space="preserve">2A.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Os mandatários recebem imediatamente a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acta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e edital do apuramento, sob pena de nulidade de </w:t>
      </w:r>
      <w:proofErr w:type="spellStart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acto</w:t>
      </w:r>
      <w:proofErr w:type="spellEnd"/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de apuramento.</w:t>
      </w:r>
    </w:p>
    <w:p w14:paraId="005D2A17" w14:textId="77777777" w:rsidR="00D40139" w:rsidRPr="008625F7" w:rsidRDefault="00D40139" w:rsidP="00D4013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hanging="72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lastRenderedPageBreak/>
        <w:t>[….]</w:t>
      </w:r>
    </w:p>
    <w:p w14:paraId="3C514C52" w14:textId="493A7A8E" w:rsidR="00D40139" w:rsidRPr="008625F7" w:rsidRDefault="001523A6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TÍTULO VII</w:t>
      </w:r>
    </w:p>
    <w:p w14:paraId="15E9BC17" w14:textId="77777777" w:rsidR="00033FFB" w:rsidRPr="008625F7" w:rsidRDefault="00033FFB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Eleição da Assembleia Provincial</w:t>
      </w:r>
    </w:p>
    <w:p w14:paraId="42E1834A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CAPÍTULO I</w:t>
      </w:r>
    </w:p>
    <w:p w14:paraId="60768BEB" w14:textId="77777777" w:rsidR="00033FFB" w:rsidRPr="008625F7" w:rsidRDefault="00033FFB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Assembleia Provincial</w:t>
      </w:r>
    </w:p>
    <w:p w14:paraId="628EFAE2" w14:textId="77777777" w:rsidR="001523A6" w:rsidRPr="008625F7" w:rsidRDefault="001523A6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Cs/>
          <w:sz w:val="32"/>
          <w:szCs w:val="32"/>
          <w:u w:color="C00000"/>
          <w:lang w:val="pt-PT"/>
        </w:rPr>
      </w:pPr>
    </w:p>
    <w:p w14:paraId="584E2F9E" w14:textId="77777777" w:rsidR="002C46D3" w:rsidRPr="008625F7" w:rsidRDefault="002C46D3" w:rsidP="002C46D3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Cs/>
          <w:sz w:val="32"/>
          <w:szCs w:val="32"/>
          <w:u w:color="C00000"/>
          <w:lang w:val="pt-PT"/>
        </w:rPr>
        <w:t>Artigo 156</w:t>
      </w:r>
    </w:p>
    <w:p w14:paraId="637C87CE" w14:textId="5F8E0496" w:rsidR="001523A6" w:rsidRPr="008625F7" w:rsidRDefault="001523A6" w:rsidP="001523A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Cs/>
          <w:sz w:val="32"/>
          <w:szCs w:val="32"/>
          <w:u w:color="C00000"/>
          <w:lang w:val="pt-PT"/>
        </w:rPr>
        <w:t>[….]</w:t>
      </w:r>
    </w:p>
    <w:p w14:paraId="4B002913" w14:textId="2468259B" w:rsidR="001523A6" w:rsidRPr="008625F7" w:rsidRDefault="001523A6" w:rsidP="001523A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Cs/>
          <w:sz w:val="32"/>
          <w:szCs w:val="32"/>
          <w:u w:color="C00000"/>
          <w:lang w:val="pt-PT"/>
        </w:rPr>
        <w:t>[….]</w:t>
      </w:r>
    </w:p>
    <w:p w14:paraId="505D3FDF" w14:textId="52CC509B" w:rsidR="001523A6" w:rsidRPr="008625F7" w:rsidRDefault="001523A6" w:rsidP="001523A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Cs/>
          <w:sz w:val="32"/>
          <w:szCs w:val="32"/>
          <w:u w:color="C00000"/>
          <w:lang w:val="pt-PT"/>
        </w:rPr>
        <w:t>[….]</w:t>
      </w:r>
    </w:p>
    <w:p w14:paraId="033D1AA3" w14:textId="223BADE9" w:rsidR="001523A6" w:rsidRPr="008625F7" w:rsidRDefault="001523A6" w:rsidP="001523A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i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i/>
          <w:sz w:val="32"/>
          <w:szCs w:val="32"/>
          <w:u w:color="C00000"/>
          <w:lang w:val="pt-PT"/>
        </w:rPr>
        <w:t>É admissível a formação de coligações pós-eleitoral.</w:t>
      </w:r>
    </w:p>
    <w:p w14:paraId="525E38E3" w14:textId="77777777" w:rsidR="002C46D3" w:rsidRPr="008625F7" w:rsidRDefault="002C46D3" w:rsidP="001523A6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</w:p>
    <w:p w14:paraId="3EE28EA3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</w:t>
      </w:r>
      <w:r w:rsidR="00033FFB"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61</w:t>
      </w:r>
    </w:p>
    <w:p w14:paraId="1486DC02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</w:t>
      </w:r>
      <w:r w:rsidR="00033FFB"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Tutela jurisdicional</w:t>
      </w: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)</w:t>
      </w:r>
    </w:p>
    <w:p w14:paraId="14B2F592" w14:textId="77777777" w:rsidR="00033FFB" w:rsidRPr="008625F7" w:rsidRDefault="00033FFB" w:rsidP="00D40139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Calibri" w:hAnsi="Calibri" w:cs="Calibri"/>
          <w:sz w:val="22"/>
          <w:szCs w:val="22"/>
          <w:u w:color="C00000"/>
          <w:lang w:val="pt-PT"/>
        </w:rPr>
      </w:pPr>
    </w:p>
    <w:p w14:paraId="3083A866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1. [….]</w:t>
      </w:r>
    </w:p>
    <w:p w14:paraId="45E01A09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1A.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lang w:val="pt-PT"/>
        </w:rPr>
        <w:t>Compete aos tribunais judiciais de distrito, ao apreciar os recursos eleitorais, mandar recontar os votos, mandar repetir a votação e declarar nula a eleição, em primeira instância, nos termos da presente lei.</w:t>
      </w:r>
    </w:p>
    <w:p w14:paraId="4153A1F6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2. [….]</w:t>
      </w:r>
    </w:p>
    <w:p w14:paraId="40793A47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3. [….]</w:t>
      </w:r>
    </w:p>
    <w:p w14:paraId="05BD7C74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4. [….]</w:t>
      </w:r>
    </w:p>
    <w:p w14:paraId="515C2CA1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5. [….]</w:t>
      </w:r>
    </w:p>
    <w:p w14:paraId="5829090F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lang w:val="pt-PT"/>
        </w:rPr>
        <w:t>6. [….]</w:t>
      </w:r>
    </w:p>
    <w:p w14:paraId="3F2DFDEF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62738786" w14:textId="4D47D953" w:rsidR="00033FFB" w:rsidRPr="008625F7" w:rsidRDefault="002C46D3" w:rsidP="00033FFB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lastRenderedPageBreak/>
        <w:t>TÍTULO VIII</w:t>
      </w:r>
    </w:p>
    <w:p w14:paraId="05230762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Contencioso Eleitoral</w:t>
      </w:r>
    </w:p>
    <w:p w14:paraId="2BDEFD11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CAPÍTULO I</w:t>
      </w:r>
    </w:p>
    <w:p w14:paraId="249F2D13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Recursos Eleitorais</w:t>
      </w:r>
    </w:p>
    <w:p w14:paraId="0990F8B7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Artigo 162</w:t>
      </w:r>
    </w:p>
    <w:p w14:paraId="19A22A8C" w14:textId="77777777" w:rsidR="00033FFB" w:rsidRPr="008625F7" w:rsidRDefault="00033FFB" w:rsidP="00033FFB">
      <w:pPr>
        <w:widowControl w:val="0"/>
        <w:autoSpaceDE w:val="0"/>
        <w:autoSpaceDN w:val="0"/>
        <w:adjustRightInd w:val="0"/>
        <w:spacing w:after="160" w:line="24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  <w:t>(Recurso eleitoral)</w:t>
      </w:r>
    </w:p>
    <w:p w14:paraId="7D46FAD2" w14:textId="77777777" w:rsidR="00033FFB" w:rsidRPr="008625F7" w:rsidRDefault="00033FFB" w:rsidP="00033FF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271152CF" w14:textId="77777777" w:rsidR="00033FFB" w:rsidRPr="008625F7" w:rsidRDefault="00033FFB" w:rsidP="00033FF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5EA2A73D" w14:textId="77777777" w:rsidR="00521CD9" w:rsidRPr="008625F7" w:rsidRDefault="00521CD9" w:rsidP="00033FF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20F6B969" w14:textId="77777777" w:rsidR="00967B18" w:rsidRPr="008625F7" w:rsidRDefault="00967B18" w:rsidP="00967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ind w:left="360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b/>
          <w:bCs/>
          <w:iCs/>
          <w:sz w:val="32"/>
          <w:szCs w:val="32"/>
          <w:u w:color="C00000"/>
          <w:lang w:val="pt-PT"/>
        </w:rPr>
        <w:t>3A.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Os elementos de prova previstos no número anterior</w:t>
      </w:r>
      <w:r w:rsidR="00521CD9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,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  podem ser autenticados pelo tribunal </w:t>
      </w:r>
      <w:r w:rsidR="00521CD9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 xml:space="preserve">judicial de </w:t>
      </w:r>
      <w:r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distrit</w:t>
      </w:r>
      <w:r w:rsidR="00521CD9" w:rsidRPr="008625F7">
        <w:rPr>
          <w:rFonts w:ascii="Times New Roman" w:hAnsi="Times New Roman" w:cs="Times New Roman"/>
          <w:b/>
          <w:bCs/>
          <w:i/>
          <w:iCs/>
          <w:sz w:val="32"/>
          <w:szCs w:val="32"/>
          <w:u w:color="C00000"/>
          <w:lang w:val="pt-PT"/>
        </w:rPr>
        <w:t>o.</w:t>
      </w:r>
    </w:p>
    <w:p w14:paraId="3433BA5A" w14:textId="77777777" w:rsidR="00033FFB" w:rsidRPr="008625F7" w:rsidRDefault="00033FFB" w:rsidP="00967B18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jc w:val="both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3F80D3EE" w14:textId="77777777" w:rsidR="00033FFB" w:rsidRPr="008625F7" w:rsidRDefault="00033FFB" w:rsidP="00033FF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4C4F2501" w14:textId="77777777" w:rsidR="00033FFB" w:rsidRPr="008625F7" w:rsidRDefault="00033FFB" w:rsidP="00033FF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134B8583" w14:textId="77777777" w:rsidR="00033FFB" w:rsidRPr="008625F7" w:rsidRDefault="00033FFB" w:rsidP="00033FF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sz w:val="32"/>
          <w:szCs w:val="32"/>
          <w:u w:color="C00000"/>
          <w:lang w:val="pt-PT"/>
        </w:rPr>
      </w:pPr>
      <w:r w:rsidRPr="008625F7">
        <w:rPr>
          <w:rFonts w:ascii="Times New Roman" w:hAnsi="Times New Roman" w:cs="Times New Roman"/>
          <w:sz w:val="32"/>
          <w:szCs w:val="32"/>
          <w:u w:color="C00000"/>
          <w:lang w:val="pt-PT"/>
        </w:rPr>
        <w:t>[….]</w:t>
      </w:r>
    </w:p>
    <w:p w14:paraId="534DA684" w14:textId="77777777" w:rsidR="00D40139" w:rsidRPr="008625F7" w:rsidRDefault="00D40139" w:rsidP="00D40139">
      <w:pPr>
        <w:widowControl w:val="0"/>
        <w:autoSpaceDE w:val="0"/>
        <w:autoSpaceDN w:val="0"/>
        <w:adjustRightInd w:val="0"/>
        <w:spacing w:after="160" w:line="249" w:lineRule="auto"/>
        <w:rPr>
          <w:rFonts w:ascii="Times New Roman" w:hAnsi="Times New Roman" w:cs="Times New Roman"/>
          <w:b/>
          <w:bCs/>
          <w:sz w:val="32"/>
          <w:szCs w:val="32"/>
          <w:u w:color="C00000"/>
          <w:lang w:val="pt-PT"/>
        </w:rPr>
      </w:pPr>
    </w:p>
    <w:p w14:paraId="64F9EB12" w14:textId="77777777" w:rsidR="00E354B8" w:rsidRPr="008625F7" w:rsidRDefault="00E354B8">
      <w:pPr>
        <w:rPr>
          <w:lang w:val="pt-PT"/>
        </w:rPr>
      </w:pPr>
    </w:p>
    <w:sectPr w:rsidR="00E354B8" w:rsidRPr="008625F7" w:rsidSect="00C2056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6872" w14:textId="77777777" w:rsidR="00271BB8" w:rsidRDefault="00271BB8" w:rsidP="00E062C6">
      <w:r>
        <w:separator/>
      </w:r>
    </w:p>
  </w:endnote>
  <w:endnote w:type="continuationSeparator" w:id="0">
    <w:p w14:paraId="4FA32223" w14:textId="77777777" w:rsidR="00271BB8" w:rsidRDefault="00271BB8" w:rsidP="00E0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2892975"/>
      <w:docPartObj>
        <w:docPartGallery w:val="Page Numbers (Bottom of Page)"/>
        <w:docPartUnique/>
      </w:docPartObj>
    </w:sdtPr>
    <w:sdtContent>
      <w:p w14:paraId="78E1CE92" w14:textId="716F3AF6" w:rsidR="00E062C6" w:rsidRDefault="00E062C6" w:rsidP="00076C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A07628" w14:textId="77777777" w:rsidR="00E062C6" w:rsidRDefault="00E062C6" w:rsidP="00E06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8993910"/>
      <w:docPartObj>
        <w:docPartGallery w:val="Page Numbers (Bottom of Page)"/>
        <w:docPartUnique/>
      </w:docPartObj>
    </w:sdtPr>
    <w:sdtContent>
      <w:p w14:paraId="4C2B05FB" w14:textId="56EA672C" w:rsidR="00E062C6" w:rsidRDefault="00E062C6" w:rsidP="00076C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8EAA61" w14:textId="77777777" w:rsidR="00E062C6" w:rsidRDefault="00E062C6" w:rsidP="00E06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F7E3" w14:textId="77777777" w:rsidR="00271BB8" w:rsidRDefault="00271BB8" w:rsidP="00E062C6">
      <w:r>
        <w:separator/>
      </w:r>
    </w:p>
  </w:footnote>
  <w:footnote w:type="continuationSeparator" w:id="0">
    <w:p w14:paraId="36E3D6B2" w14:textId="77777777" w:rsidR="00271BB8" w:rsidRDefault="00271BB8" w:rsidP="00E0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285C" w14:textId="31615A17" w:rsidR="00E062C6" w:rsidRDefault="00E062C6">
    <w:pPr>
      <w:pStyle w:val="Header"/>
    </w:pPr>
    <w:r>
      <w:t>MDM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3C53D69"/>
    <w:multiLevelType w:val="hybridMultilevel"/>
    <w:tmpl w:val="8AEE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13AA"/>
    <w:multiLevelType w:val="hybridMultilevel"/>
    <w:tmpl w:val="3D6C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455316">
    <w:abstractNumId w:val="0"/>
  </w:num>
  <w:num w:numId="2" w16cid:durableId="1069965822">
    <w:abstractNumId w:val="1"/>
  </w:num>
  <w:num w:numId="3" w16cid:durableId="1095588943">
    <w:abstractNumId w:val="2"/>
  </w:num>
  <w:num w:numId="4" w16cid:durableId="374547130">
    <w:abstractNumId w:val="3"/>
  </w:num>
  <w:num w:numId="5" w16cid:durableId="864708484">
    <w:abstractNumId w:val="4"/>
  </w:num>
  <w:num w:numId="6" w16cid:durableId="592202425">
    <w:abstractNumId w:val="5"/>
  </w:num>
  <w:num w:numId="7" w16cid:durableId="1452094514">
    <w:abstractNumId w:val="6"/>
  </w:num>
  <w:num w:numId="8" w16cid:durableId="1137071540">
    <w:abstractNumId w:val="7"/>
  </w:num>
  <w:num w:numId="9" w16cid:durableId="1717394200">
    <w:abstractNumId w:val="8"/>
  </w:num>
  <w:num w:numId="10" w16cid:durableId="1894534952">
    <w:abstractNumId w:val="9"/>
  </w:num>
  <w:num w:numId="11" w16cid:durableId="1646885380">
    <w:abstractNumId w:val="10"/>
  </w:num>
  <w:num w:numId="12" w16cid:durableId="1342008520">
    <w:abstractNumId w:val="11"/>
  </w:num>
  <w:num w:numId="13" w16cid:durableId="1010792209">
    <w:abstractNumId w:val="12"/>
  </w:num>
  <w:num w:numId="14" w16cid:durableId="1014573647">
    <w:abstractNumId w:val="13"/>
  </w:num>
  <w:num w:numId="15" w16cid:durableId="3124188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68"/>
    <w:rsid w:val="000048F8"/>
    <w:rsid w:val="00033FFB"/>
    <w:rsid w:val="00050A83"/>
    <w:rsid w:val="00091EA3"/>
    <w:rsid w:val="000A0A4A"/>
    <w:rsid w:val="001523A6"/>
    <w:rsid w:val="00195C82"/>
    <w:rsid w:val="00271BB8"/>
    <w:rsid w:val="002C46D3"/>
    <w:rsid w:val="003267F5"/>
    <w:rsid w:val="00367E4B"/>
    <w:rsid w:val="00521CD9"/>
    <w:rsid w:val="005359A9"/>
    <w:rsid w:val="005D5AB1"/>
    <w:rsid w:val="0067030C"/>
    <w:rsid w:val="00694D6D"/>
    <w:rsid w:val="00767C86"/>
    <w:rsid w:val="008625F7"/>
    <w:rsid w:val="008A0F40"/>
    <w:rsid w:val="00951436"/>
    <w:rsid w:val="00967B18"/>
    <w:rsid w:val="00A21FCE"/>
    <w:rsid w:val="00A7296B"/>
    <w:rsid w:val="00AC5A7C"/>
    <w:rsid w:val="00B5349E"/>
    <w:rsid w:val="00B67FE1"/>
    <w:rsid w:val="00C20568"/>
    <w:rsid w:val="00D40139"/>
    <w:rsid w:val="00E062C6"/>
    <w:rsid w:val="00E354B8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BA326"/>
  <w14:defaultImageDpi w14:val="300"/>
  <w15:docId w15:val="{760A4938-3876-49BA-BD1E-3DF55F1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5C82"/>
    <w:rPr>
      <w:i/>
      <w:iCs/>
    </w:rPr>
  </w:style>
  <w:style w:type="paragraph" w:styleId="ListParagraph">
    <w:name w:val="List Paragraph"/>
    <w:basedOn w:val="Normal"/>
    <w:uiPriority w:val="34"/>
    <w:qFormat/>
    <w:rsid w:val="00D401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6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2C6"/>
  </w:style>
  <w:style w:type="character" w:styleId="PageNumber">
    <w:name w:val="page number"/>
    <w:basedOn w:val="DefaultParagraphFont"/>
    <w:uiPriority w:val="99"/>
    <w:semiHidden/>
    <w:unhideWhenUsed/>
    <w:rsid w:val="00E062C6"/>
  </w:style>
  <w:style w:type="paragraph" w:styleId="Header">
    <w:name w:val="header"/>
    <w:basedOn w:val="Normal"/>
    <w:link w:val="HeaderChar"/>
    <w:uiPriority w:val="99"/>
    <w:unhideWhenUsed/>
    <w:rsid w:val="00E06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1783</Words>
  <Characters>9419</Characters>
  <Application>Microsoft Office Word</Application>
  <DocSecurity>0</DocSecurity>
  <Lines>419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Bismarque</dc:creator>
  <cp:keywords/>
  <dc:description/>
  <cp:lastModifiedBy>Hanlon,J</cp:lastModifiedBy>
  <cp:revision>4</cp:revision>
  <dcterms:created xsi:type="dcterms:W3CDTF">2024-02-09T17:28:00Z</dcterms:created>
  <dcterms:modified xsi:type="dcterms:W3CDTF">2024-02-12T22:22:00Z</dcterms:modified>
  <cp:category/>
</cp:coreProperties>
</file>