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A11FF" w:rsidRDefault="005F44A2">
      <w:pPr>
        <w:pStyle w:val="Heading2"/>
        <w:keepNext w:val="0"/>
        <w:keepLines w:val="0"/>
        <w:spacing w:after="80"/>
        <w:rPr>
          <w:b/>
          <w:color w:val="3A343A"/>
          <w:sz w:val="34"/>
          <w:szCs w:val="34"/>
        </w:rPr>
      </w:pPr>
      <w:bookmarkStart w:id="0" w:name="_5uf4tb72j32p" w:colFirst="0" w:colLast="0"/>
      <w:bookmarkEnd w:id="0"/>
      <w:r>
        <w:rPr>
          <w:b/>
          <w:color w:val="3A343A"/>
          <w:sz w:val="34"/>
          <w:szCs w:val="34"/>
        </w:rPr>
        <w:t>Tuesday 6 November 2018 – London School of Hygiene and Tropical Medicine</w:t>
      </w:r>
    </w:p>
    <w:p w14:paraId="00000002" w14:textId="77777777" w:rsidR="008A11FF" w:rsidRDefault="005F44A2">
      <w:pPr>
        <w:spacing w:after="360"/>
        <w:rPr>
          <w:color w:val="3A343A"/>
          <w:sz w:val="30"/>
          <w:szCs w:val="30"/>
        </w:rPr>
      </w:pPr>
      <w:r>
        <w:rPr>
          <w:color w:val="3A343A"/>
          <w:sz w:val="30"/>
          <w:szCs w:val="30"/>
        </w:rPr>
        <w:t>Event hashtag: #LSHTMFLAN</w:t>
      </w:r>
    </w:p>
    <w:p w14:paraId="00000003" w14:textId="77777777" w:rsidR="008A11FF" w:rsidRDefault="005F44A2">
      <w:pPr>
        <w:spacing w:after="360"/>
        <w:rPr>
          <w:color w:val="DE00A5"/>
          <w:sz w:val="30"/>
          <w:szCs w:val="30"/>
        </w:rPr>
      </w:pPr>
      <w:r>
        <w:rPr>
          <w:color w:val="3A343A"/>
          <w:sz w:val="30"/>
          <w:szCs w:val="30"/>
        </w:rPr>
        <w:t xml:space="preserve">Watch the video </w:t>
      </w:r>
      <w:hyperlink r:id="rId4">
        <w:r>
          <w:rPr>
            <w:color w:val="DE00A5"/>
            <w:sz w:val="30"/>
            <w:szCs w:val="30"/>
          </w:rPr>
          <w:t>here</w:t>
        </w:r>
      </w:hyperlink>
    </w:p>
    <w:p w14:paraId="00000004" w14:textId="1E64BAED" w:rsidR="008A11FF" w:rsidRDefault="4D81E081">
      <w:pPr>
        <w:spacing w:after="360"/>
        <w:rPr>
          <w:color w:val="DE00A5"/>
          <w:sz w:val="30"/>
          <w:szCs w:val="30"/>
        </w:rPr>
      </w:pPr>
      <w:r>
        <w:rPr>
          <w:color w:val="3A343A"/>
          <w:sz w:val="30"/>
          <w:szCs w:val="30"/>
        </w:rPr>
        <w:t xml:space="preserve">View the full programme </w:t>
      </w:r>
      <w:proofErr w:type="gramStart"/>
      <w:r w:rsidRPr="4D81E081">
        <w:rPr>
          <w:sz w:val="30"/>
          <w:szCs w:val="30"/>
        </w:rPr>
        <w:t>here</w:t>
      </w:r>
      <w:proofErr w:type="gramEnd"/>
    </w:p>
    <w:tbl>
      <w:tblPr>
        <w:tblStyle w:val="a"/>
        <w:tblW w:w="7045" w:type="dxa"/>
        <w:tblLayout w:type="fixed"/>
        <w:tblLook w:val="0600" w:firstRow="0" w:lastRow="0" w:firstColumn="0" w:lastColumn="0" w:noHBand="1" w:noVBand="1"/>
      </w:tblPr>
      <w:tblGrid>
        <w:gridCol w:w="2880"/>
        <w:gridCol w:w="4165"/>
      </w:tblGrid>
      <w:tr w:rsidR="008A11FF" w14:paraId="46E5DC7F" w14:textId="77777777" w:rsidTr="4D81E081">
        <w:trPr>
          <w:trHeight w:val="1925"/>
        </w:trPr>
        <w:tc>
          <w:tcPr>
            <w:tcW w:w="2880" w:type="dxa"/>
            <w:tcBorders>
              <w:bottom w:val="dotted" w:sz="6" w:space="0" w:color="DDDEDF"/>
              <w:right w:val="single" w:sz="6" w:space="0" w:color="DDDEDF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00005" w14:textId="77777777" w:rsidR="008A11FF" w:rsidRDefault="4D81E081" w:rsidP="4D81E081">
            <w:pPr>
              <w:rPr>
                <w:sz w:val="30"/>
                <w:szCs w:val="30"/>
              </w:rPr>
            </w:pPr>
            <w:r w:rsidRPr="4D81E081">
              <w:rPr>
                <w:sz w:val="30"/>
                <w:szCs w:val="30"/>
              </w:rPr>
              <w:t>Jemma König (University of Waikato)</w:t>
            </w:r>
          </w:p>
        </w:tc>
        <w:tc>
          <w:tcPr>
            <w:tcW w:w="4165" w:type="dxa"/>
            <w:tcBorders>
              <w:bottom w:val="dotted" w:sz="6" w:space="0" w:color="DDDEDF"/>
            </w:tcBorders>
            <w:tcMar>
              <w:top w:w="100" w:type="dxa"/>
              <w:left w:w="100" w:type="dxa"/>
              <w:bottom w:w="100" w:type="dxa"/>
              <w:right w:w="0" w:type="dxa"/>
            </w:tcMar>
          </w:tcPr>
          <w:p w14:paraId="00000006" w14:textId="77777777" w:rsidR="008A11FF" w:rsidRDefault="4D81E081" w:rsidP="4D81E081">
            <w:pPr>
              <w:rPr>
                <w:sz w:val="30"/>
                <w:szCs w:val="30"/>
              </w:rPr>
            </w:pPr>
            <w:r w:rsidRPr="4D81E081">
              <w:rPr>
                <w:sz w:val="30"/>
                <w:szCs w:val="30"/>
              </w:rPr>
              <w:t xml:space="preserve">Integrating lexical features and language tools into </w:t>
            </w:r>
            <w:proofErr w:type="spellStart"/>
            <w:r w:rsidRPr="4D81E081">
              <w:rPr>
                <w:sz w:val="30"/>
                <w:szCs w:val="30"/>
              </w:rPr>
              <w:t>FutureLearn</w:t>
            </w:r>
            <w:proofErr w:type="spellEnd"/>
          </w:p>
        </w:tc>
      </w:tr>
      <w:tr w:rsidR="008A11FF" w14:paraId="5AAC076A" w14:textId="77777777" w:rsidTr="4D81E081">
        <w:trPr>
          <w:trHeight w:val="1475"/>
        </w:trPr>
        <w:tc>
          <w:tcPr>
            <w:tcW w:w="2880" w:type="dxa"/>
            <w:tcBorders>
              <w:bottom w:val="dotted" w:sz="6" w:space="0" w:color="DDDEDF"/>
              <w:right w:val="single" w:sz="6" w:space="0" w:color="DDDEDF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00007" w14:textId="77777777" w:rsidR="008A11FF" w:rsidRDefault="4D81E081" w:rsidP="4D81E081">
            <w:pPr>
              <w:rPr>
                <w:sz w:val="30"/>
                <w:szCs w:val="30"/>
              </w:rPr>
            </w:pPr>
            <w:r w:rsidRPr="4D81E081">
              <w:rPr>
                <w:sz w:val="30"/>
                <w:szCs w:val="30"/>
              </w:rPr>
              <w:t>Reka Budai (</w:t>
            </w:r>
            <w:proofErr w:type="spellStart"/>
            <w:r w:rsidRPr="4D81E081">
              <w:rPr>
                <w:sz w:val="30"/>
                <w:szCs w:val="30"/>
              </w:rPr>
              <w:t>FutureLearn</w:t>
            </w:r>
            <w:proofErr w:type="spellEnd"/>
            <w:r w:rsidRPr="4D81E081">
              <w:rPr>
                <w:sz w:val="30"/>
                <w:szCs w:val="30"/>
              </w:rPr>
              <w:t>)</w:t>
            </w:r>
          </w:p>
        </w:tc>
        <w:tc>
          <w:tcPr>
            <w:tcW w:w="4165" w:type="dxa"/>
            <w:tcBorders>
              <w:bottom w:val="dotted" w:sz="6" w:space="0" w:color="DDDEDF"/>
            </w:tcBorders>
            <w:tcMar>
              <w:top w:w="100" w:type="dxa"/>
              <w:left w:w="100" w:type="dxa"/>
              <w:bottom w:w="100" w:type="dxa"/>
              <w:right w:w="0" w:type="dxa"/>
            </w:tcMar>
          </w:tcPr>
          <w:p w14:paraId="00000008" w14:textId="77777777" w:rsidR="008A11FF" w:rsidRDefault="4D81E081" w:rsidP="4D81E081">
            <w:pPr>
              <w:rPr>
                <w:sz w:val="30"/>
                <w:szCs w:val="30"/>
              </w:rPr>
            </w:pPr>
            <w:r w:rsidRPr="4D81E081">
              <w:rPr>
                <w:sz w:val="30"/>
                <w:szCs w:val="30"/>
              </w:rPr>
              <w:t>Gaining insights through FL surveys</w:t>
            </w:r>
          </w:p>
        </w:tc>
      </w:tr>
      <w:tr w:rsidR="008A11FF" w14:paraId="1CA73229" w14:textId="77777777" w:rsidTr="4D81E081">
        <w:trPr>
          <w:trHeight w:val="1835"/>
        </w:trPr>
        <w:tc>
          <w:tcPr>
            <w:tcW w:w="2880" w:type="dxa"/>
            <w:tcBorders>
              <w:bottom w:val="dotted" w:sz="6" w:space="0" w:color="DDDEDF"/>
              <w:right w:val="single" w:sz="6" w:space="0" w:color="DDDEDF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00009" w14:textId="77777777" w:rsidR="008A11FF" w:rsidRDefault="4D81E081" w:rsidP="4D81E081">
            <w:pPr>
              <w:rPr>
                <w:sz w:val="30"/>
                <w:szCs w:val="30"/>
              </w:rPr>
            </w:pPr>
            <w:r w:rsidRPr="4D81E081">
              <w:rPr>
                <w:sz w:val="30"/>
                <w:szCs w:val="30"/>
              </w:rPr>
              <w:t>Astrid Leck and Daksha Patel (LSHTM)</w:t>
            </w:r>
          </w:p>
        </w:tc>
        <w:tc>
          <w:tcPr>
            <w:tcW w:w="4165" w:type="dxa"/>
            <w:tcBorders>
              <w:bottom w:val="dotted" w:sz="6" w:space="0" w:color="DDDEDF"/>
            </w:tcBorders>
            <w:tcMar>
              <w:top w:w="100" w:type="dxa"/>
              <w:left w:w="100" w:type="dxa"/>
              <w:bottom w:w="100" w:type="dxa"/>
              <w:right w:w="0" w:type="dxa"/>
            </w:tcMar>
          </w:tcPr>
          <w:p w14:paraId="0000000A" w14:textId="77777777" w:rsidR="008A11FF" w:rsidRDefault="4D81E081" w:rsidP="4D81E081">
            <w:pPr>
              <w:rPr>
                <w:sz w:val="30"/>
                <w:szCs w:val="30"/>
              </w:rPr>
            </w:pPr>
            <w:r w:rsidRPr="4D81E081">
              <w:rPr>
                <w:sz w:val="30"/>
                <w:szCs w:val="30"/>
              </w:rPr>
              <w:t>Developing a value creation framework to assess impact of MOOC learning</w:t>
            </w:r>
          </w:p>
        </w:tc>
      </w:tr>
      <w:tr w:rsidR="008A11FF" w14:paraId="625C9AC1" w14:textId="77777777" w:rsidTr="4D81E081">
        <w:trPr>
          <w:trHeight w:val="1835"/>
        </w:trPr>
        <w:tc>
          <w:tcPr>
            <w:tcW w:w="2880" w:type="dxa"/>
            <w:tcBorders>
              <w:bottom w:val="dotted" w:sz="6" w:space="0" w:color="DDDEDF"/>
              <w:right w:val="single" w:sz="6" w:space="0" w:color="DDDEDF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0000B" w14:textId="77777777" w:rsidR="008A11FF" w:rsidRDefault="4D81E081" w:rsidP="4D81E081">
            <w:pPr>
              <w:rPr>
                <w:sz w:val="30"/>
                <w:szCs w:val="30"/>
              </w:rPr>
            </w:pPr>
            <w:r w:rsidRPr="4D81E081">
              <w:rPr>
                <w:sz w:val="30"/>
                <w:szCs w:val="30"/>
              </w:rPr>
              <w:t>Matt Cornock (National STEM Learning Network)</w:t>
            </w:r>
          </w:p>
        </w:tc>
        <w:tc>
          <w:tcPr>
            <w:tcW w:w="4165" w:type="dxa"/>
            <w:tcBorders>
              <w:bottom w:val="dotted" w:sz="6" w:space="0" w:color="DDDEDF"/>
            </w:tcBorders>
            <w:tcMar>
              <w:top w:w="100" w:type="dxa"/>
              <w:left w:w="100" w:type="dxa"/>
              <w:bottom w:w="100" w:type="dxa"/>
              <w:right w:w="0" w:type="dxa"/>
            </w:tcMar>
          </w:tcPr>
          <w:p w14:paraId="0000000C" w14:textId="77777777" w:rsidR="008A11FF" w:rsidRDefault="4D81E081" w:rsidP="4D81E081">
            <w:pPr>
              <w:rPr>
                <w:sz w:val="30"/>
                <w:szCs w:val="30"/>
              </w:rPr>
            </w:pPr>
            <w:r w:rsidRPr="4D81E081">
              <w:rPr>
                <w:sz w:val="30"/>
                <w:szCs w:val="30"/>
              </w:rPr>
              <w:t>How can we better support learner engagement choices?</w:t>
            </w:r>
          </w:p>
        </w:tc>
      </w:tr>
      <w:tr w:rsidR="008A11FF" w14:paraId="682EBA16" w14:textId="77777777" w:rsidTr="4D81E081">
        <w:trPr>
          <w:trHeight w:val="1475"/>
        </w:trPr>
        <w:tc>
          <w:tcPr>
            <w:tcW w:w="2880" w:type="dxa"/>
            <w:tcBorders>
              <w:bottom w:val="dotted" w:sz="6" w:space="0" w:color="DDDEDF"/>
              <w:right w:val="single" w:sz="6" w:space="0" w:color="DDDEDF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0000D" w14:textId="77777777" w:rsidR="008A11FF" w:rsidRDefault="4D81E081" w:rsidP="4D81E081">
            <w:pPr>
              <w:rPr>
                <w:sz w:val="30"/>
                <w:szCs w:val="30"/>
              </w:rPr>
            </w:pPr>
            <w:r w:rsidRPr="4D81E081">
              <w:rPr>
                <w:sz w:val="30"/>
                <w:szCs w:val="30"/>
              </w:rPr>
              <w:t>Saman Rizvi (The Open University)</w:t>
            </w:r>
          </w:p>
        </w:tc>
        <w:tc>
          <w:tcPr>
            <w:tcW w:w="4165" w:type="dxa"/>
            <w:tcBorders>
              <w:bottom w:val="dotted" w:sz="6" w:space="0" w:color="DDDEDF"/>
            </w:tcBorders>
            <w:tcMar>
              <w:top w:w="100" w:type="dxa"/>
              <w:left w:w="100" w:type="dxa"/>
              <w:bottom w:w="100" w:type="dxa"/>
              <w:right w:w="0" w:type="dxa"/>
            </w:tcMar>
          </w:tcPr>
          <w:p w14:paraId="0000000E" w14:textId="77777777" w:rsidR="008A11FF" w:rsidRDefault="4D81E081" w:rsidP="4D81E081">
            <w:pPr>
              <w:rPr>
                <w:sz w:val="30"/>
                <w:szCs w:val="30"/>
              </w:rPr>
            </w:pPr>
            <w:r w:rsidRPr="4D81E081">
              <w:rPr>
                <w:sz w:val="30"/>
                <w:szCs w:val="30"/>
              </w:rPr>
              <w:t>Divergence and similarities in MOOC learning paths</w:t>
            </w:r>
          </w:p>
        </w:tc>
      </w:tr>
      <w:tr w:rsidR="008A11FF" w14:paraId="38D46894" w14:textId="77777777" w:rsidTr="4D81E081">
        <w:trPr>
          <w:trHeight w:val="1835"/>
        </w:trPr>
        <w:tc>
          <w:tcPr>
            <w:tcW w:w="2880" w:type="dxa"/>
            <w:tcBorders>
              <w:bottom w:val="dotted" w:sz="6" w:space="0" w:color="DDDEDF"/>
              <w:right w:val="single" w:sz="6" w:space="0" w:color="DDDEDF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0000F" w14:textId="77777777" w:rsidR="008A11FF" w:rsidRDefault="4D81E081" w:rsidP="4D81E081">
            <w:pPr>
              <w:rPr>
                <w:sz w:val="30"/>
                <w:szCs w:val="30"/>
              </w:rPr>
            </w:pPr>
            <w:r w:rsidRPr="4D81E081">
              <w:rPr>
                <w:sz w:val="30"/>
                <w:szCs w:val="30"/>
              </w:rPr>
              <w:lastRenderedPageBreak/>
              <w:t xml:space="preserve">Jacob H </w:t>
            </w:r>
            <w:proofErr w:type="spellStart"/>
            <w:r w:rsidRPr="4D81E081">
              <w:rPr>
                <w:sz w:val="30"/>
                <w:szCs w:val="30"/>
              </w:rPr>
              <w:t>Askeroth</w:t>
            </w:r>
            <w:proofErr w:type="spellEnd"/>
            <w:r w:rsidRPr="4D81E081">
              <w:rPr>
                <w:sz w:val="30"/>
                <w:szCs w:val="30"/>
              </w:rPr>
              <w:t xml:space="preserve"> (Purdue University)</w:t>
            </w:r>
          </w:p>
        </w:tc>
        <w:tc>
          <w:tcPr>
            <w:tcW w:w="4165" w:type="dxa"/>
            <w:tcBorders>
              <w:bottom w:val="dotted" w:sz="6" w:space="0" w:color="DDDEDF"/>
            </w:tcBorders>
            <w:tcMar>
              <w:top w:w="100" w:type="dxa"/>
              <w:left w:w="100" w:type="dxa"/>
              <w:bottom w:w="100" w:type="dxa"/>
              <w:right w:w="0" w:type="dxa"/>
            </w:tcMar>
          </w:tcPr>
          <w:p w14:paraId="00000010" w14:textId="77777777" w:rsidR="008A11FF" w:rsidRDefault="4D81E081" w:rsidP="4D81E081">
            <w:pPr>
              <w:rPr>
                <w:sz w:val="30"/>
                <w:szCs w:val="30"/>
              </w:rPr>
            </w:pPr>
            <w:r w:rsidRPr="4D81E081">
              <w:rPr>
                <w:sz w:val="30"/>
                <w:szCs w:val="30"/>
              </w:rPr>
              <w:t>How can we better support learner engagement choices?</w:t>
            </w:r>
          </w:p>
        </w:tc>
      </w:tr>
      <w:tr w:rsidR="008A11FF" w14:paraId="40D6B85B" w14:textId="77777777" w:rsidTr="4D81E081">
        <w:trPr>
          <w:trHeight w:val="4595"/>
        </w:trPr>
        <w:tc>
          <w:tcPr>
            <w:tcW w:w="2880" w:type="dxa"/>
            <w:tcBorders>
              <w:right w:val="single" w:sz="6" w:space="0" w:color="DDDEDF"/>
            </w:tcBorders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0000011" w14:textId="77777777" w:rsidR="008A11FF" w:rsidRDefault="4D81E081" w:rsidP="4D81E081">
            <w:pPr>
              <w:rPr>
                <w:sz w:val="30"/>
                <w:szCs w:val="30"/>
              </w:rPr>
            </w:pPr>
            <w:r w:rsidRPr="4D81E081">
              <w:rPr>
                <w:sz w:val="30"/>
                <w:szCs w:val="30"/>
              </w:rPr>
              <w:t>Rebecca Ferguson and Sally Parsley</w:t>
            </w:r>
          </w:p>
        </w:tc>
        <w:tc>
          <w:tcPr>
            <w:tcW w:w="4165" w:type="dxa"/>
            <w:tcMar>
              <w:top w:w="100" w:type="dxa"/>
              <w:left w:w="100" w:type="dxa"/>
              <w:bottom w:w="100" w:type="dxa"/>
              <w:right w:w="0" w:type="dxa"/>
            </w:tcMar>
          </w:tcPr>
          <w:p w14:paraId="00000012" w14:textId="23AA1E1E" w:rsidR="008A11FF" w:rsidRDefault="4D81E081" w:rsidP="4D81E081">
            <w:pPr>
              <w:spacing w:after="360"/>
              <w:rPr>
                <w:sz w:val="30"/>
                <w:szCs w:val="30"/>
              </w:rPr>
            </w:pPr>
            <w:r w:rsidRPr="4D81E081">
              <w:rPr>
                <w:sz w:val="30"/>
                <w:szCs w:val="30"/>
              </w:rPr>
              <w:t>Introduction to the group discussion on Developing the MOOC research agenda:</w:t>
            </w:r>
          </w:p>
          <w:p w14:paraId="00000013" w14:textId="77777777" w:rsidR="008A11FF" w:rsidRDefault="4D81E081" w:rsidP="4D81E081">
            <w:pPr>
              <w:spacing w:after="360"/>
              <w:rPr>
                <w:sz w:val="30"/>
                <w:szCs w:val="30"/>
              </w:rPr>
            </w:pPr>
            <w:r w:rsidRPr="4D81E081">
              <w:rPr>
                <w:sz w:val="30"/>
                <w:szCs w:val="30"/>
              </w:rPr>
              <w:t xml:space="preserve">·   </w:t>
            </w:r>
            <w:r w:rsidR="005F44A2">
              <w:tab/>
            </w:r>
            <w:r w:rsidRPr="4D81E081">
              <w:rPr>
                <w:sz w:val="30"/>
                <w:szCs w:val="30"/>
              </w:rPr>
              <w:t>Current MOOC research landscape</w:t>
            </w:r>
          </w:p>
          <w:p w14:paraId="00000014" w14:textId="77777777" w:rsidR="008A11FF" w:rsidRDefault="4D81E081" w:rsidP="4D81E081">
            <w:pPr>
              <w:spacing w:after="360"/>
              <w:rPr>
                <w:sz w:val="30"/>
                <w:szCs w:val="30"/>
              </w:rPr>
            </w:pPr>
            <w:r w:rsidRPr="4D81E081">
              <w:rPr>
                <w:sz w:val="30"/>
                <w:szCs w:val="30"/>
              </w:rPr>
              <w:t xml:space="preserve">·   </w:t>
            </w:r>
            <w:r w:rsidR="005F44A2">
              <w:tab/>
            </w:r>
            <w:r w:rsidRPr="4D81E081">
              <w:rPr>
                <w:sz w:val="30"/>
                <w:szCs w:val="30"/>
              </w:rPr>
              <w:t>Key themes of FLAN presentations 2013-2018</w:t>
            </w:r>
          </w:p>
        </w:tc>
      </w:tr>
    </w:tbl>
    <w:p w14:paraId="00000015" w14:textId="77777777" w:rsidR="008A11FF" w:rsidRDefault="008A11FF"/>
    <w:sectPr w:rsidR="008A11F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FCED23"/>
    <w:rsid w:val="005F44A2"/>
    <w:rsid w:val="008A11FF"/>
    <w:rsid w:val="04FCED23"/>
    <w:rsid w:val="4D81E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9F1BB"/>
  <w15:docId w15:val="{9331F655-CB98-408B-B97A-44E4A944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nopto.lshtm.ac.uk/Panopto/Pages/Viewer.aspx?id=2d20b0e4-8c05-47cb-b0a5-193bf316dcb8&amp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 Van Der Boom</dc:creator>
  <cp:lastModifiedBy>Jessica.Carr</cp:lastModifiedBy>
  <cp:revision>2</cp:revision>
  <dcterms:created xsi:type="dcterms:W3CDTF">2023-04-17T18:35:00Z</dcterms:created>
  <dcterms:modified xsi:type="dcterms:W3CDTF">2023-04-17T18:35:00Z</dcterms:modified>
</cp:coreProperties>
</file>