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1E6D" w14:textId="77777777" w:rsidR="008030F3" w:rsidRPr="008030F3" w:rsidRDefault="008030F3" w:rsidP="008030F3">
      <w:pPr>
        <w:shd w:val="clear" w:color="auto" w:fill="FFFFFF"/>
        <w:spacing w:before="100" w:beforeAutospacing="1" w:after="100" w:afterAutospacing="1"/>
        <w:outlineLvl w:val="1"/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</w:pPr>
      <w:r w:rsidRPr="008030F3">
        <w:rPr>
          <w:rFonts w:ascii="Helvetica Neue" w:eastAsia="Times New Roman" w:hAnsi="Helvetica Neue" w:cs="Times New Roman"/>
          <w:b/>
          <w:bCs/>
          <w:color w:val="3A343A"/>
          <w:sz w:val="36"/>
          <w:szCs w:val="36"/>
          <w:lang w:eastAsia="en-GB"/>
        </w:rPr>
        <w:t>Monday 18 November 2019 – National STEM Learning Centre, University of York</w:t>
      </w:r>
    </w:p>
    <w:p w14:paraId="3D9028D0" w14:textId="7D06F0A3" w:rsidR="008030F3" w:rsidRPr="008030F3" w:rsidRDefault="008030F3" w:rsidP="008030F3">
      <w:pPr>
        <w:shd w:val="clear" w:color="auto" w:fill="FFFFFF"/>
        <w:spacing w:before="100" w:beforeAutospacing="1" w:after="100" w:afterAutospacing="1"/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</w:pPr>
      <w:r w:rsidRPr="008030F3">
        <w:rPr>
          <w:rFonts w:ascii="Helvetica Neue" w:eastAsia="Times New Roman" w:hAnsi="Helvetica Neue" w:cs="Times New Roman"/>
          <w:color w:val="3A343A"/>
          <w:sz w:val="30"/>
          <w:szCs w:val="30"/>
          <w:lang w:eastAsia="en-GB"/>
        </w:rPr>
        <w:t>Event hashtag: #YorkFLAN</w:t>
      </w:r>
    </w:p>
    <w:tbl>
      <w:tblPr>
        <w:tblW w:w="8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3810"/>
      </w:tblGrid>
      <w:tr w:rsidR="00D076AB" w:rsidRPr="00D076AB" w14:paraId="077CBE5E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E7A8203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Fran Dainty, Head of Content and STEM Expertise, STEM Learning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1CDA8DC0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Welcome and introductions</w:t>
            </w:r>
          </w:p>
        </w:tc>
      </w:tr>
      <w:tr w:rsidR="00D076AB" w:rsidRPr="00D076AB" w14:paraId="6EDF6FD3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79FD7CA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Emeritus Professor Beverley Oliver, Deakin University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2A2650B4" w14:textId="4DAB870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Making micro-credentials work for learners, </w:t>
            </w:r>
            <w:proofErr w:type="gramStart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employers</w:t>
            </w:r>
            <w:proofErr w:type="gramEnd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 and providers</w:t>
            </w:r>
          </w:p>
          <w:p w14:paraId="1AF2C795" w14:textId="7777777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video can be downloaded </w:t>
            </w:r>
            <w:hyperlink r:id="rId4" w:history="1">
              <w:r w:rsidRPr="00D076AB">
                <w:rPr>
                  <w:rFonts w:ascii="Helvetica Neue" w:eastAsia="Times New Roman" w:hAnsi="Helvetica Neue" w:cs="Times New Roman"/>
                  <w:sz w:val="30"/>
                  <w:szCs w:val="30"/>
                  <w:u w:val="single"/>
                  <w:lang w:eastAsia="en-GB"/>
                </w:rPr>
                <w:t>here</w:t>
              </w:r>
            </w:hyperlink>
          </w:p>
        </w:tc>
      </w:tr>
      <w:tr w:rsidR="00D076AB" w:rsidRPr="00D076AB" w14:paraId="59161FB5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0CD1E38C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Terry O’Sullivan, The Open University Business School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B1328EE" w14:textId="56A12E6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Certifying MOOC quality – opportunity EOCCS?</w:t>
            </w:r>
          </w:p>
        </w:tc>
      </w:tr>
      <w:tr w:rsidR="00D076AB" w:rsidRPr="00D076AB" w14:paraId="3F709967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40CB364D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EEEEFC1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Round-table group discussions: micro-credentials and frameworks</w:t>
            </w:r>
          </w:p>
        </w:tc>
      </w:tr>
      <w:tr w:rsidR="00D076AB" w:rsidRPr="00D076AB" w14:paraId="5910661D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5DB9D989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Josie Gallo, London School of Hygiene and Tropical Medicine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3DDB43CC" w14:textId="7D43324F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Using Learning Manager to target health professionals with essential information on antimicrobial resistance and </w:t>
            </w:r>
            <w:proofErr w:type="gramStart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diagnostics</w:t>
            </w:r>
            <w:proofErr w:type="gramEnd"/>
          </w:p>
          <w:p w14:paraId="1FC4B996" w14:textId="7777777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video can be downloaded </w:t>
            </w:r>
            <w:hyperlink r:id="rId5" w:history="1">
              <w:r w:rsidRPr="00D076AB">
                <w:rPr>
                  <w:rFonts w:ascii="Helvetica Neue" w:eastAsia="Times New Roman" w:hAnsi="Helvetica Neue" w:cs="Times New Roman"/>
                  <w:sz w:val="30"/>
                  <w:szCs w:val="30"/>
                  <w:u w:val="single"/>
                  <w:lang w:eastAsia="en-GB"/>
                </w:rPr>
                <w:t>here</w:t>
              </w:r>
            </w:hyperlink>
          </w:p>
        </w:tc>
      </w:tr>
      <w:tr w:rsidR="00D076AB" w:rsidRPr="00D076AB" w14:paraId="1DBE12F6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652A5055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Tina </w:t>
            </w:r>
            <w:proofErr w:type="spellStart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Papathoma</w:t>
            </w:r>
            <w:proofErr w:type="spellEnd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, Open University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2358B901" w14:textId="4C403EAF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MOOC Educators: who they are and how they learn</w:t>
            </w:r>
          </w:p>
        </w:tc>
      </w:tr>
      <w:tr w:rsidR="00D076AB" w:rsidRPr="00D076AB" w14:paraId="3B653298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1FEA38AB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Karla </w:t>
            </w:r>
            <w:proofErr w:type="spellStart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Kerlley</w:t>
            </w:r>
            <w:proofErr w:type="spellEnd"/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 xml:space="preserve"> de Lima Guedes, University of Southampton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778CAEAA" w14:textId="65102D5D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To blend or not to blend? Lecturers’ experience with blending MOOCs into traditional UK Higher Education modules</w:t>
            </w:r>
          </w:p>
          <w:p w14:paraId="6B15B8F3" w14:textId="7777777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lastRenderedPageBreak/>
              <w:t>The video can be downloaded </w:t>
            </w:r>
            <w:hyperlink r:id="rId6" w:history="1">
              <w:r w:rsidRPr="00D076AB">
                <w:rPr>
                  <w:rFonts w:ascii="Helvetica Neue" w:eastAsia="Times New Roman" w:hAnsi="Helvetica Neue" w:cs="Times New Roman"/>
                  <w:sz w:val="30"/>
                  <w:szCs w:val="30"/>
                  <w:u w:val="single"/>
                  <w:lang w:eastAsia="en-GB"/>
                </w:rPr>
                <w:t>here</w:t>
              </w:r>
            </w:hyperlink>
          </w:p>
        </w:tc>
      </w:tr>
      <w:tr w:rsidR="00D076AB" w:rsidRPr="00D076AB" w14:paraId="5D8C9EE8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452D5D9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lastRenderedPageBreak/>
              <w:t>Steve George, CIPD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68E2BD7F" w14:textId="53CD23E0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Case study of professional learning: CIPD – HR fundamentals</w:t>
            </w:r>
          </w:p>
        </w:tc>
      </w:tr>
      <w:tr w:rsidR="00D076AB" w:rsidRPr="00D076AB" w14:paraId="27D8987F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76B90817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Mac Bowley, Matt Hogan, Martin O’Hanlon, Raspberry Pi Foundation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33784415" w14:textId="3E16E2FC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benefits and challenges of having a varied audience</w:t>
            </w:r>
          </w:p>
        </w:tc>
      </w:tr>
      <w:tr w:rsidR="00D076AB" w:rsidRPr="00D076AB" w14:paraId="71453ED3" w14:textId="77777777" w:rsidTr="008030F3">
        <w:tc>
          <w:tcPr>
            <w:tcW w:w="4410" w:type="dxa"/>
            <w:tcBorders>
              <w:bottom w:val="dotted" w:sz="6" w:space="0" w:color="DDDEDF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3B5F02D3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Matt Cornock, National STEM Learning Centre</w:t>
            </w:r>
          </w:p>
        </w:tc>
        <w:tc>
          <w:tcPr>
            <w:tcW w:w="3810" w:type="dxa"/>
            <w:tcBorders>
              <w:bottom w:val="dotted" w:sz="6" w:space="0" w:color="DDDEDF"/>
              <w:right w:val="nil"/>
            </w:tcBorders>
            <w:shd w:val="clear" w:color="auto" w:fill="FFFFFF"/>
            <w:vAlign w:val="center"/>
            <w:hideMark/>
          </w:tcPr>
          <w:p w14:paraId="46FC2574" w14:textId="41E06B2C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Evidencing personal and professional development on FutureLearn</w:t>
            </w:r>
          </w:p>
          <w:p w14:paraId="5235B3F2" w14:textId="7777777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video can be downloaded </w:t>
            </w:r>
            <w:hyperlink r:id="rId7" w:history="1">
              <w:r w:rsidRPr="00D076AB">
                <w:rPr>
                  <w:rFonts w:ascii="Helvetica Neue" w:eastAsia="Times New Roman" w:hAnsi="Helvetica Neue" w:cs="Times New Roman"/>
                  <w:sz w:val="30"/>
                  <w:szCs w:val="30"/>
                  <w:u w:val="single"/>
                  <w:lang w:eastAsia="en-GB"/>
                </w:rPr>
                <w:t>here</w:t>
              </w:r>
            </w:hyperlink>
          </w:p>
        </w:tc>
      </w:tr>
      <w:tr w:rsidR="00D076AB" w:rsidRPr="00D076AB" w14:paraId="5B628F74" w14:textId="77777777" w:rsidTr="008030F3">
        <w:tc>
          <w:tcPr>
            <w:tcW w:w="4410" w:type="dxa"/>
            <w:tcBorders>
              <w:bottom w:val="nil"/>
              <w:right w:val="single" w:sz="6" w:space="0" w:color="DDDEDF"/>
            </w:tcBorders>
            <w:shd w:val="clear" w:color="auto" w:fill="FFFFFF"/>
            <w:vAlign w:val="center"/>
            <w:hideMark/>
          </w:tcPr>
          <w:p w14:paraId="088824C9" w14:textId="77777777" w:rsidR="008030F3" w:rsidRPr="00D076AB" w:rsidRDefault="008030F3" w:rsidP="008030F3">
            <w:pPr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Karen Hornby, National STEM Learning Centre</w:t>
            </w:r>
          </w:p>
        </w:tc>
        <w:tc>
          <w:tcPr>
            <w:tcW w:w="3810" w:type="dxa"/>
            <w:tcBorders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F7D782" w14:textId="11A87B28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authenticity of online learning activities for professional learners</w:t>
            </w:r>
          </w:p>
          <w:p w14:paraId="641381AC" w14:textId="77777777" w:rsidR="008030F3" w:rsidRPr="00D076AB" w:rsidRDefault="008030F3" w:rsidP="008030F3">
            <w:pPr>
              <w:spacing w:before="100" w:beforeAutospacing="1" w:after="100" w:afterAutospacing="1"/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</w:pPr>
            <w:r w:rsidRPr="00D076AB">
              <w:rPr>
                <w:rFonts w:ascii="Helvetica Neue" w:eastAsia="Times New Roman" w:hAnsi="Helvetica Neue" w:cs="Times New Roman"/>
                <w:sz w:val="30"/>
                <w:szCs w:val="30"/>
                <w:lang w:eastAsia="en-GB"/>
              </w:rPr>
              <w:t>The video can be downloaded </w:t>
            </w:r>
            <w:hyperlink r:id="rId8" w:history="1">
              <w:r w:rsidRPr="00D076AB">
                <w:rPr>
                  <w:rFonts w:ascii="Helvetica Neue" w:eastAsia="Times New Roman" w:hAnsi="Helvetica Neue" w:cs="Times New Roman"/>
                  <w:sz w:val="30"/>
                  <w:szCs w:val="30"/>
                  <w:u w:val="single"/>
                  <w:lang w:eastAsia="en-GB"/>
                </w:rPr>
                <w:t>here</w:t>
              </w:r>
            </w:hyperlink>
          </w:p>
        </w:tc>
      </w:tr>
    </w:tbl>
    <w:p w14:paraId="04253F36" w14:textId="77777777" w:rsidR="008030F3" w:rsidRDefault="008030F3"/>
    <w:sectPr w:rsidR="008030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0F3"/>
    <w:rsid w:val="008030F3"/>
    <w:rsid w:val="00D07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C676E"/>
  <w15:chartTrackingRefBased/>
  <w15:docId w15:val="{62DEEDF8-B606-1840-9154-0FE49BA4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030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030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8030F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030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ZaqFI0d--AJHd3hariXc6XM4FJYdyiFv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ZaqFI0d--AJHd3hariXc6XM4FJYdyiFv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u/0/folders/1Qj03Pm7-o48siCVs4nx991nQhQnCJOmw" TargetMode="External"/><Relationship Id="rId5" Type="http://schemas.openxmlformats.org/officeDocument/2006/relationships/hyperlink" Target="https://drive.google.com/drive/u/0/folders/1o80FzgRym6WsfrVg93seEx_Sycmw5Kj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drive/folders/1C_Xoqnpiyf9IhNx_H9UDgNbdrfGPP7tO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Plunkett</dc:creator>
  <cp:keywords/>
  <dc:description/>
  <cp:lastModifiedBy>Jessica.Carr</cp:lastModifiedBy>
  <cp:revision>2</cp:revision>
  <dcterms:created xsi:type="dcterms:W3CDTF">2023-04-18T13:14:00Z</dcterms:created>
  <dcterms:modified xsi:type="dcterms:W3CDTF">2023-04-18T13:14:00Z</dcterms:modified>
</cp:coreProperties>
</file>