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389B8" w14:textId="77777777" w:rsidR="00A36FCB" w:rsidRPr="00A36FCB" w:rsidRDefault="00A36FCB" w:rsidP="00A36FCB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</w:pPr>
      <w:r w:rsidRPr="00A36FCB"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  <w:t xml:space="preserve">Thursday 6 June 2019 – </w:t>
      </w:r>
      <w:proofErr w:type="spellStart"/>
      <w:r w:rsidRPr="00A36FCB"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  <w:t>FutureLearn</w:t>
      </w:r>
      <w:proofErr w:type="spellEnd"/>
    </w:p>
    <w:p w14:paraId="6A172C23" w14:textId="77777777" w:rsidR="00A36FCB" w:rsidRPr="00A36FCB" w:rsidRDefault="00A36FCB" w:rsidP="00A36FCB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A36FCB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Event hashtag: #OUFLAN</w:t>
      </w:r>
    </w:p>
    <w:p w14:paraId="160521D2" w14:textId="77777777" w:rsidR="00A36FCB" w:rsidRPr="00A36FCB" w:rsidRDefault="00A36FCB" w:rsidP="00A36FCB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A36FCB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Watch the video </w:t>
      </w:r>
      <w:hyperlink r:id="rId4" w:history="1">
        <w:r w:rsidRPr="00A36FCB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h</w:t>
        </w:r>
        <w:r w:rsidRPr="00A36FCB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e</w:t>
        </w:r>
        <w:r w:rsidRPr="00A36FCB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re</w:t>
        </w:r>
      </w:hyperlink>
    </w:p>
    <w:p w14:paraId="5DEF265E" w14:textId="77777777" w:rsidR="00A36FCB" w:rsidRPr="00A36FCB" w:rsidRDefault="00A36FCB" w:rsidP="00A36FCB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A36FCB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View the full programme </w:t>
      </w:r>
      <w:hyperlink r:id="rId5" w:history="1">
        <w:r w:rsidRPr="00A36FCB">
          <w:rPr>
            <w:rFonts w:ascii="Helvetica Neue" w:eastAsia="Times New Roman" w:hAnsi="Helvetica Neue" w:cs="Times New Roman"/>
            <w:color w:val="DE00A5"/>
            <w:sz w:val="30"/>
            <w:szCs w:val="30"/>
            <w:u w:val="single"/>
            <w:lang w:eastAsia="en-GB"/>
          </w:rPr>
          <w:t>here</w:t>
        </w:r>
      </w:hyperlink>
    </w:p>
    <w:tbl>
      <w:tblPr>
        <w:tblW w:w="7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4008"/>
      </w:tblGrid>
      <w:tr w:rsidR="00A36FCB" w:rsidRPr="00A36FCB" w14:paraId="106086E9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A9FBD04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Professor Mike Sharples, The Open University</w:t>
            </w:r>
          </w:p>
          <w:p w14:paraId="1D230644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3B420F0" w14:textId="77777777" w:rsidR="00A36FCB" w:rsidRPr="00A36FCB" w:rsidRDefault="00A36FCB" w:rsidP="00A36FCB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6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Pedagogy at scale: past, present and future</w:t>
              </w:r>
            </w:hyperlink>
          </w:p>
        </w:tc>
      </w:tr>
      <w:tr w:rsidR="00A36FCB" w:rsidRPr="00A36FCB" w14:paraId="080C0D2B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2244573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Layla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Croll</w:t>
            </w:r>
            <w:proofErr w:type="spellEnd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The University of Sheffield</w:t>
            </w:r>
          </w:p>
          <w:p w14:paraId="24893E72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02D63F2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7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What can MOOC completers tell us about successful learning design?</w:t>
              </w:r>
            </w:hyperlink>
          </w:p>
          <w:p w14:paraId="28600E29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A36FCB" w:rsidRPr="00A36FCB" w14:paraId="7334D180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161EF08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Shi Min Chua, The Open University</w:t>
            </w:r>
          </w:p>
          <w:p w14:paraId="351BD98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874DECC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8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A corpus-assisted discourse analysis of the use and discursive construction of URLs in MOOC discussions</w:t>
              </w:r>
            </w:hyperlink>
          </w:p>
          <w:p w14:paraId="0693E7EB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A36FCB" w:rsidRPr="00A36FCB" w14:paraId="5DA42253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4C55FF01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Barbara Conde, The Open University</w:t>
            </w:r>
          </w:p>
          <w:p w14:paraId="1A24AB99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0BD7C515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9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Using MOOCS as promising language learning objects to facilitate self-regulated learning</w:t>
              </w:r>
            </w:hyperlink>
          </w:p>
          <w:p w14:paraId="6FB06874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A36FCB" w:rsidRPr="00A36FCB" w14:paraId="570EA544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7CC5B17A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Matt Jenner,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FutureLearn</w:t>
            </w:r>
            <w:proofErr w:type="spellEnd"/>
          </w:p>
          <w:p w14:paraId="473681AB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111949C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0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 xml:space="preserve">Research at </w:t>
              </w:r>
              <w:proofErr w:type="spellStart"/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FutureLearn</w:t>
              </w:r>
              <w:proofErr w:type="spellEnd"/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 xml:space="preserve"> – understanding new features</w:t>
              </w:r>
            </w:hyperlink>
          </w:p>
          <w:p w14:paraId="123003CE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A36FCB" w:rsidRPr="00A36FCB" w14:paraId="5913571E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7E6FAB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Paco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Iniesto</w:t>
            </w:r>
            <w:proofErr w:type="spellEnd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, The Open University</w:t>
            </w:r>
          </w:p>
          <w:p w14:paraId="232D3698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18941F3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1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Understanding the stakeholders’ perspectives to design accessible MOOCs</w:t>
              </w:r>
            </w:hyperlink>
          </w:p>
          <w:p w14:paraId="057E4B1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  <w:tr w:rsidR="00A36FCB" w:rsidRPr="00A36FCB" w14:paraId="66E15F10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60208B7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lastRenderedPageBreak/>
              <w:t>Manuel León Urrutia, University of Southampton</w:t>
            </w:r>
          </w:p>
          <w:p w14:paraId="2715471F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765646A7" w14:textId="77777777" w:rsidR="00A36FCB" w:rsidRPr="00A36FCB" w:rsidRDefault="00A36FCB" w:rsidP="00A36FCB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2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MOOCs and competencies for Higher Education transformation: an activity theory analysis</w:t>
              </w:r>
            </w:hyperlink>
          </w:p>
        </w:tc>
      </w:tr>
      <w:tr w:rsidR="00A36FCB" w:rsidRPr="00A36FCB" w14:paraId="03F0911B" w14:textId="77777777" w:rsidTr="00A36FCB">
        <w:tc>
          <w:tcPr>
            <w:tcW w:w="315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F08E651" w14:textId="77777777" w:rsidR="00A36FCB" w:rsidRPr="00A36FCB" w:rsidRDefault="00A36FCB" w:rsidP="00A36FCB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Reka</w:t>
            </w:r>
            <w:proofErr w:type="spellEnd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Budai</w:t>
            </w:r>
            <w:proofErr w:type="spellEnd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,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FutureLearn</w:t>
            </w:r>
            <w:proofErr w:type="spellEnd"/>
          </w:p>
        </w:tc>
        <w:tc>
          <w:tcPr>
            <w:tcW w:w="324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37894C8" w14:textId="77777777" w:rsidR="00A36FCB" w:rsidRPr="00A36FCB" w:rsidRDefault="00A36FCB" w:rsidP="00A36FCB">
            <w:pPr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3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Partner archetypes</w:t>
              </w:r>
            </w:hyperlink>
          </w:p>
        </w:tc>
      </w:tr>
      <w:tr w:rsidR="00A36FCB" w:rsidRPr="00A36FCB" w14:paraId="5E2BBB63" w14:textId="77777777" w:rsidTr="00A36FCB">
        <w:tc>
          <w:tcPr>
            <w:tcW w:w="3150" w:type="dxa"/>
            <w:tcBorders>
              <w:bottom w:val="nil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EFB611F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Dr Gaurav Nanda, Abigail </w:t>
            </w:r>
            <w:proofErr w:type="spellStart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Genry</w:t>
            </w:r>
            <w:proofErr w:type="spellEnd"/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 xml:space="preserve"> &amp; Dr Kerrie A Douglas, Purdue University</w:t>
            </w:r>
          </w:p>
          <w:p w14:paraId="4CC9B176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  <w:tc>
          <w:tcPr>
            <w:tcW w:w="3240" w:type="dxa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9D57B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hyperlink r:id="rId14" w:history="1"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 xml:space="preserve">Understanding what learners like and dislike about MOOCs across subject areas using topic </w:t>
              </w:r>
              <w:proofErr w:type="spellStart"/>
              <w:r w:rsidRPr="00A36FCB">
                <w:rPr>
                  <w:rFonts w:ascii="Helvetica Neue" w:eastAsia="Times New Roman" w:hAnsi="Helvetica Neue" w:cs="Times New Roman"/>
                  <w:color w:val="DE00A5"/>
                  <w:sz w:val="30"/>
                  <w:szCs w:val="30"/>
                  <w:u w:val="single"/>
                  <w:lang w:eastAsia="en-GB"/>
                </w:rPr>
                <w:t>modeling</w:t>
              </w:r>
              <w:proofErr w:type="spellEnd"/>
            </w:hyperlink>
          </w:p>
          <w:p w14:paraId="3E6FB2D0" w14:textId="77777777" w:rsidR="00A36FCB" w:rsidRPr="00A36FCB" w:rsidRDefault="00A36FCB" w:rsidP="00A36FCB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</w:pPr>
            <w:r w:rsidRPr="00A36FCB">
              <w:rPr>
                <w:rFonts w:ascii="Helvetica Neue" w:eastAsia="Times New Roman" w:hAnsi="Helvetica Neue" w:cs="Times New Roman"/>
                <w:color w:val="3A343A"/>
                <w:sz w:val="30"/>
                <w:szCs w:val="30"/>
                <w:lang w:eastAsia="en-GB"/>
              </w:rPr>
              <w:t> </w:t>
            </w:r>
          </w:p>
        </w:tc>
      </w:tr>
    </w:tbl>
    <w:p w14:paraId="044BD969" w14:textId="77777777" w:rsidR="00A36FCB" w:rsidRDefault="00A36FCB"/>
    <w:sectPr w:rsidR="00A36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B"/>
    <w:rsid w:val="00A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80DCB"/>
  <w15:chartTrackingRefBased/>
  <w15:docId w15:val="{04B5BA90-D81A-7D40-8096-3296150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6F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6F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36F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6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s.futurelearn.com/wp-content/uploads/2019/06/3-11am-PDF-ShiMinChua_FLAN_6_June-2019.pdf" TargetMode="External"/><Relationship Id="rId13" Type="http://schemas.openxmlformats.org/officeDocument/2006/relationships/hyperlink" Target="https://partners.futurelearn.com/wp-content/uploads/2019/06/Partner-Archetypes-Presentation-partner-forum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tners.futurelearn.com/wp-content/uploads/2019/06/2-10am-Layla-Croll-Dissertation-findings.pdf" TargetMode="External"/><Relationship Id="rId12" Type="http://schemas.openxmlformats.org/officeDocument/2006/relationships/hyperlink" Target="https://partners.futurelearn.com/wp-content/uploads/2019/06/7-1.45pm-Manuel-Leon-FLAN-June19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artners.futurelearn.com/wp-content/uploads/2019/06/1-9am-Mike-Sharples-Pedagogy-at-scale.pdf" TargetMode="External"/><Relationship Id="rId11" Type="http://schemas.openxmlformats.org/officeDocument/2006/relationships/hyperlink" Target="https://partners.futurelearn.com/wp-content/uploads/2019/06/6-1.15pm-FLAN-2019-Iniesto.pdf" TargetMode="External"/><Relationship Id="rId5" Type="http://schemas.openxmlformats.org/officeDocument/2006/relationships/hyperlink" Target="https://partners.futurelearn.com/wp-content/uploads/2019/06/FLAN-Meeting-London-AGENDA-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rtners.futurelearn.com/wp-content/uploads/2019/06/Matt-Jenner-FLAN-6-June-2019.pdf" TargetMode="External"/><Relationship Id="rId4" Type="http://schemas.openxmlformats.org/officeDocument/2006/relationships/hyperlink" Target="https://zoom.us/recording/play/evcW-Fg-tOlymF3ewF1mcV4mhW0FcVsHN9SZUKd0V0MjtOz0rZHLTILnj9OVrn2a?startTime=1559805958000" TargetMode="External"/><Relationship Id="rId9" Type="http://schemas.openxmlformats.org/officeDocument/2006/relationships/hyperlink" Target="https://partners.futurelearn.com/wp-content/uploads/2019/06/4-11.30am-Barbara-Conde-G-The-promise-of-using-MOOCS-as-language-learning-objects-to-facilitate-self-regulated-learning.pdf" TargetMode="External"/><Relationship Id="rId14" Type="http://schemas.openxmlformats.org/officeDocument/2006/relationships/hyperlink" Target="https://partners.futurelearn.com/wp-content/uploads/2019/06/9-3pm-Purdue-FLAN_June_2019_MOOC-FL-Diff-Study_Areas-V2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Plunkett</dc:creator>
  <cp:keywords/>
  <dc:description/>
  <cp:lastModifiedBy>Becky Plunkett</cp:lastModifiedBy>
  <cp:revision>1</cp:revision>
  <dcterms:created xsi:type="dcterms:W3CDTF">2020-08-26T15:01:00Z</dcterms:created>
  <dcterms:modified xsi:type="dcterms:W3CDTF">2020-08-26T15:02:00Z</dcterms:modified>
</cp:coreProperties>
</file>