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7A19" w14:textId="3CDB88F9" w:rsidR="006D1B9E" w:rsidRDefault="00A86A8F" w:rsidP="00D34240">
      <w:pPr>
        <w:spacing w:after="120" w:line="240" w:lineRule="auto"/>
        <w:jc w:val="center"/>
        <w:rPr>
          <w:rFonts w:ascii="Poppins" w:hAnsi="Poppins" w:cs="Poppins"/>
          <w:b/>
          <w:bCs/>
          <w:sz w:val="20"/>
          <w:szCs w:val="20"/>
        </w:rPr>
      </w:pPr>
      <w:r>
        <w:rPr>
          <w:rFonts w:ascii="Poppins" w:hAnsi="Poppins" w:cs="Poppins"/>
          <w:b/>
          <w:bCs/>
          <w:sz w:val="20"/>
          <w:szCs w:val="20"/>
        </w:rPr>
        <w:t>ABSTRACTS</w:t>
      </w:r>
    </w:p>
    <w:p w14:paraId="3EAD0950" w14:textId="77777777" w:rsidR="00A86A8F" w:rsidRPr="00D34240" w:rsidRDefault="00A86A8F" w:rsidP="00D34240">
      <w:pPr>
        <w:spacing w:after="120" w:line="240" w:lineRule="auto"/>
        <w:jc w:val="center"/>
        <w:rPr>
          <w:rFonts w:ascii="Poppins" w:hAnsi="Poppins" w:cs="Poppins"/>
          <w:b/>
          <w:bCs/>
          <w:sz w:val="20"/>
          <w:szCs w:val="20"/>
        </w:rPr>
      </w:pPr>
    </w:p>
    <w:p w14:paraId="4AA17269" w14:textId="5A7D6726" w:rsidR="00C21602" w:rsidRPr="00D34240" w:rsidRDefault="002A687E" w:rsidP="00D34240">
      <w:pPr>
        <w:spacing w:after="120" w:line="240" w:lineRule="auto"/>
        <w:rPr>
          <w:rFonts w:ascii="Poppins" w:hAnsi="Poppins" w:cs="Poppins"/>
          <w:sz w:val="20"/>
          <w:szCs w:val="20"/>
          <w:u w:val="single"/>
        </w:rPr>
      </w:pPr>
      <w:r w:rsidRPr="00D34240">
        <w:rPr>
          <w:rFonts w:ascii="Poppins" w:hAnsi="Poppins" w:cs="Poppins"/>
          <w:sz w:val="20"/>
          <w:szCs w:val="20"/>
          <w:u w:val="single"/>
        </w:rPr>
        <w:t>SESSSION</w:t>
      </w:r>
      <w:r w:rsidR="001A422E" w:rsidRPr="00D34240">
        <w:rPr>
          <w:rFonts w:ascii="Poppins" w:hAnsi="Poppins" w:cs="Poppins"/>
          <w:sz w:val="20"/>
          <w:szCs w:val="20"/>
          <w:u w:val="single"/>
        </w:rPr>
        <w:t xml:space="preserve"> 1</w:t>
      </w:r>
      <w:r w:rsidR="1424C679" w:rsidRPr="00D34240">
        <w:rPr>
          <w:rFonts w:ascii="Poppins" w:hAnsi="Poppins" w:cs="Poppins"/>
          <w:sz w:val="20"/>
          <w:szCs w:val="20"/>
          <w:u w:val="single"/>
        </w:rPr>
        <w:t xml:space="preserve"> </w:t>
      </w:r>
      <w:r w:rsidR="14AF7339" w:rsidRPr="00D34240">
        <w:rPr>
          <w:rFonts w:ascii="Poppins" w:hAnsi="Poppins" w:cs="Poppins"/>
          <w:sz w:val="20"/>
          <w:szCs w:val="20"/>
          <w:u w:val="single"/>
        </w:rPr>
        <w:t>Rethinking</w:t>
      </w:r>
      <w:r w:rsidR="1424C679" w:rsidRPr="00D34240">
        <w:rPr>
          <w:rFonts w:ascii="Poppins" w:hAnsi="Poppins" w:cs="Poppins"/>
          <w:sz w:val="20"/>
          <w:szCs w:val="20"/>
          <w:u w:val="single"/>
        </w:rPr>
        <w:t xml:space="preserve"> Assessment</w:t>
      </w:r>
      <w:r w:rsidR="4B4E8422" w:rsidRPr="00D34240">
        <w:rPr>
          <w:rFonts w:ascii="Poppins" w:hAnsi="Poppins" w:cs="Poppins"/>
          <w:sz w:val="20"/>
          <w:szCs w:val="20"/>
          <w:u w:val="single"/>
        </w:rPr>
        <w:t xml:space="preserve">: </w:t>
      </w:r>
      <w:r w:rsidR="21E17B50" w:rsidRPr="00D34240">
        <w:rPr>
          <w:rFonts w:ascii="Poppins" w:hAnsi="Poppins" w:cs="Poppins"/>
          <w:sz w:val="20"/>
          <w:szCs w:val="20"/>
          <w:u w:val="single"/>
        </w:rPr>
        <w:t>Authenticity</w:t>
      </w:r>
      <w:r w:rsidR="79B4EDFC" w:rsidRPr="00D34240">
        <w:rPr>
          <w:rFonts w:ascii="Poppins" w:hAnsi="Poppins" w:cs="Poppins"/>
          <w:sz w:val="20"/>
          <w:szCs w:val="20"/>
          <w:u w:val="single"/>
        </w:rPr>
        <w:t>, Diversity and</w:t>
      </w:r>
      <w:r w:rsidR="21E17B50" w:rsidRPr="00D34240">
        <w:rPr>
          <w:rFonts w:ascii="Poppins" w:hAnsi="Poppins" w:cs="Poppins"/>
          <w:sz w:val="20"/>
          <w:szCs w:val="20"/>
          <w:u w:val="single"/>
        </w:rPr>
        <w:t xml:space="preserve"> </w:t>
      </w:r>
      <w:r w:rsidR="156255DE" w:rsidRPr="00D34240">
        <w:rPr>
          <w:rFonts w:ascii="Poppins" w:hAnsi="Poppins" w:cs="Poppins"/>
          <w:sz w:val="20"/>
          <w:szCs w:val="20"/>
          <w:u w:val="single"/>
        </w:rPr>
        <w:t>Inclusion</w:t>
      </w:r>
    </w:p>
    <w:p w14:paraId="05BB38AC" w14:textId="5278DECD" w:rsidR="00C21602" w:rsidRDefault="00C21602" w:rsidP="00A86A8F">
      <w:pPr>
        <w:spacing w:after="120" w:line="240" w:lineRule="auto"/>
        <w:rPr>
          <w:rFonts w:ascii="Poppins" w:hAnsi="Poppins" w:cs="Poppins"/>
          <w:sz w:val="20"/>
          <w:szCs w:val="20"/>
        </w:rPr>
      </w:pPr>
      <w:r w:rsidRPr="00D34240">
        <w:rPr>
          <w:rFonts w:ascii="Poppins" w:hAnsi="Poppins" w:cs="Poppins"/>
          <w:b/>
          <w:sz w:val="20"/>
          <w:szCs w:val="20"/>
        </w:rPr>
        <w:t>Authentic Assessment and Active Learning at University of Bristol</w:t>
      </w:r>
      <w:r w:rsidRPr="00D34240">
        <w:rPr>
          <w:rFonts w:ascii="Poppins" w:hAnsi="Poppins" w:cs="Poppins"/>
          <w:sz w:val="20"/>
          <w:szCs w:val="20"/>
        </w:rPr>
        <w:br/>
        <w:t xml:space="preserve">Hannah-Marie Chidwick </w:t>
      </w:r>
      <w:r w:rsidR="3162A68B" w:rsidRPr="00D34240">
        <w:rPr>
          <w:rFonts w:ascii="Poppins" w:hAnsi="Poppins" w:cs="Poppins"/>
          <w:sz w:val="20"/>
          <w:szCs w:val="20"/>
        </w:rPr>
        <w:t>and</w:t>
      </w:r>
      <w:r w:rsidRPr="00D34240">
        <w:rPr>
          <w:rFonts w:ascii="Poppins" w:hAnsi="Poppins" w:cs="Poppins"/>
          <w:sz w:val="20"/>
          <w:szCs w:val="20"/>
        </w:rPr>
        <w:t xml:space="preserve"> Shelley Hale</w:t>
      </w:r>
      <w:r w:rsidR="003179E0" w:rsidRPr="00D34240">
        <w:rPr>
          <w:rFonts w:ascii="Poppins" w:hAnsi="Poppins" w:cs="Poppins"/>
          <w:sz w:val="20"/>
          <w:szCs w:val="20"/>
        </w:rPr>
        <w:t>s, University of Bristol</w:t>
      </w:r>
    </w:p>
    <w:p w14:paraId="175F25B2" w14:textId="68A42F48" w:rsidR="006953E8" w:rsidRP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 xml:space="preserve">The University of Bristol expects assessment to be “designed for all, authentic and integrated”. But what makes an assessment “authentic” when the subject of study is the ancient past? How can we help students of classics and ancient history draw the connection between their graded assignments and real life after university? This presentation will explore how we, as Director of Teaching and Head of Subject in Classics and Ancient History, aim to meet these requirements while promoting and rewarding independent thought, encouraging sustained engagement with classes and helping students recognise and articulate their developing skill set.  </w:t>
      </w:r>
    </w:p>
    <w:p w14:paraId="04741A71" w14:textId="588E9FC0" w:rsidR="006953E8" w:rsidRP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We wish to focus on three key elements of our assessment design and consider their successes and challenges. Firstly, we bookend our degree programmes with reflective essays that encourage students to be aware of their learning and recognise their skills and interests. Secondly, we set creative activities such as designing exhibitions or plotting the sensory experience of the route between buildings in ancient Rome, which combine intellect with practical skills. Finally, our third-year special subject units we ask students to reflect on real-world challenges while meeting their demand for a conventional essay.</w:t>
      </w:r>
    </w:p>
    <w:p w14:paraId="67213F88" w14:textId="75271E44" w:rsid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Whilst these strategies have produced some great work, they have raised an even more acute awareness of student attitudes towards university assessment; in particular, how they struggle to relate (and value) the processes of learning across a unit to the completion of assessments. How do we grapple with the misconception that graded activities are discrete tasks in competition for their attention? We would like to discuss and share ideas about how we might encourage all students to consider assessment as a liberating opportunity for learning development and self-expression, and not just grade capital, when the critical and interpretive skills fostered by a Humanities education are becoming ever-more vital in our modern world.</w:t>
      </w:r>
    </w:p>
    <w:p w14:paraId="2E85ECC6" w14:textId="77777777" w:rsidR="00A86A8F" w:rsidRPr="00D34240" w:rsidRDefault="00A86A8F" w:rsidP="00A86A8F">
      <w:pPr>
        <w:spacing w:after="120" w:line="240" w:lineRule="auto"/>
        <w:rPr>
          <w:rFonts w:ascii="Poppins" w:hAnsi="Poppins" w:cs="Poppins"/>
          <w:sz w:val="20"/>
          <w:szCs w:val="20"/>
        </w:rPr>
      </w:pPr>
    </w:p>
    <w:p w14:paraId="51D83D6F" w14:textId="084C2DCD" w:rsidR="00C21602" w:rsidRDefault="002C5D92" w:rsidP="00A86A8F">
      <w:pPr>
        <w:spacing w:after="120" w:line="240" w:lineRule="auto"/>
        <w:rPr>
          <w:rFonts w:ascii="Poppins" w:hAnsi="Poppins" w:cs="Poppins"/>
          <w:sz w:val="20"/>
          <w:szCs w:val="20"/>
        </w:rPr>
      </w:pPr>
      <w:r w:rsidRPr="00D34240">
        <w:rPr>
          <w:rFonts w:ascii="Poppins" w:hAnsi="Poppins" w:cs="Poppins"/>
          <w:b/>
          <w:bCs/>
          <w:sz w:val="20"/>
          <w:szCs w:val="20"/>
        </w:rPr>
        <w:t>Assessing ‘Applied Classics’</w:t>
      </w:r>
      <w:r w:rsidR="003179E0" w:rsidRPr="00D34240">
        <w:rPr>
          <w:rFonts w:ascii="Poppins" w:hAnsi="Poppins" w:cs="Poppins"/>
          <w:sz w:val="20"/>
          <w:szCs w:val="20"/>
        </w:rPr>
        <w:br/>
        <w:t>Alice König, University of St Andrews</w:t>
      </w:r>
    </w:p>
    <w:p w14:paraId="1088A59F" w14:textId="487C819F" w:rsid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This</w:t>
      </w:r>
      <w:r w:rsidRPr="006953E8">
        <w:rPr>
          <w:rFonts w:ascii="Times New Roman" w:hAnsi="Times New Roman" w:cs="Times New Roman"/>
          <w:sz w:val="20"/>
          <w:szCs w:val="20"/>
        </w:rPr>
        <w:t> </w:t>
      </w:r>
      <w:r w:rsidRPr="006953E8">
        <w:rPr>
          <w:rFonts w:ascii="Poppins" w:hAnsi="Poppins" w:cs="Poppins"/>
          <w:sz w:val="20"/>
          <w:szCs w:val="20"/>
        </w:rPr>
        <w:t>paper</w:t>
      </w:r>
      <w:r w:rsidRPr="006953E8">
        <w:rPr>
          <w:rFonts w:ascii="Times New Roman" w:hAnsi="Times New Roman" w:cs="Times New Roman"/>
          <w:sz w:val="20"/>
          <w:szCs w:val="20"/>
        </w:rPr>
        <w:t> </w:t>
      </w:r>
      <w:r w:rsidRPr="006953E8">
        <w:rPr>
          <w:rFonts w:ascii="Poppins" w:hAnsi="Poppins" w:cs="Poppins"/>
          <w:sz w:val="20"/>
          <w:szCs w:val="20"/>
        </w:rPr>
        <w:t>will discuss</w:t>
      </w:r>
      <w:r w:rsidRPr="006953E8">
        <w:rPr>
          <w:rFonts w:ascii="Times New Roman" w:hAnsi="Times New Roman" w:cs="Times New Roman"/>
          <w:sz w:val="20"/>
          <w:szCs w:val="20"/>
        </w:rPr>
        <w:t> </w:t>
      </w:r>
      <w:r w:rsidRPr="006953E8">
        <w:rPr>
          <w:rFonts w:ascii="Poppins" w:hAnsi="Poppins" w:cs="Poppins"/>
          <w:sz w:val="20"/>
          <w:szCs w:val="20"/>
        </w:rPr>
        <w:t>the opportunities and challenges of teaching and assessing Classics as an ‘applied’ subject. It</w:t>
      </w:r>
      <w:r w:rsidRPr="006953E8">
        <w:rPr>
          <w:rFonts w:ascii="Times New Roman" w:hAnsi="Times New Roman" w:cs="Times New Roman"/>
          <w:sz w:val="20"/>
          <w:szCs w:val="20"/>
        </w:rPr>
        <w:t> </w:t>
      </w:r>
      <w:r w:rsidRPr="006953E8">
        <w:rPr>
          <w:rFonts w:ascii="Poppins" w:hAnsi="Poppins" w:cs="Poppins"/>
          <w:sz w:val="20"/>
          <w:szCs w:val="20"/>
        </w:rPr>
        <w:t>will focus on</w:t>
      </w:r>
      <w:r w:rsidRPr="006953E8">
        <w:rPr>
          <w:rFonts w:ascii="Times New Roman" w:hAnsi="Times New Roman" w:cs="Times New Roman"/>
          <w:sz w:val="20"/>
          <w:szCs w:val="20"/>
        </w:rPr>
        <w:t> </w:t>
      </w:r>
      <w:r w:rsidRPr="006953E8">
        <w:rPr>
          <w:rFonts w:ascii="Poppins" w:hAnsi="Poppins" w:cs="Poppins"/>
          <w:sz w:val="20"/>
          <w:szCs w:val="20"/>
        </w:rPr>
        <w:t>a module taught at the University of St Andrews, in which students work in teams to research and design a project that draws on ancient sources, practices or ideas to address a challenge in the 21st century, such as ‘fake news’, racism, or climate change. It will underline</w:t>
      </w:r>
      <w:r w:rsidRPr="006953E8">
        <w:rPr>
          <w:rFonts w:ascii="Times New Roman" w:hAnsi="Times New Roman" w:cs="Times New Roman"/>
          <w:sz w:val="20"/>
          <w:szCs w:val="20"/>
        </w:rPr>
        <w:t> </w:t>
      </w:r>
      <w:r w:rsidRPr="006953E8">
        <w:rPr>
          <w:rFonts w:ascii="Poppins" w:hAnsi="Poppins" w:cs="Poppins"/>
          <w:sz w:val="20"/>
          <w:szCs w:val="20"/>
        </w:rPr>
        <w:t>the inclusive, interdisciplinary nature of this pedagogic approach, which enables students from different subdisciplines (history, archaeology, philology, philosophy, etc) to pool their specialist expertise collaboratively; and it will reflect on the skills that students acquire (in creative thinking, critical reflection, outcomes-focused thinking, risk assessment, audience analysis, and teamwork)</w:t>
      </w:r>
      <w:r w:rsidRPr="006953E8">
        <w:rPr>
          <w:rFonts w:ascii="Times New Roman" w:hAnsi="Times New Roman" w:cs="Times New Roman"/>
          <w:sz w:val="20"/>
          <w:szCs w:val="20"/>
        </w:rPr>
        <w:t> </w:t>
      </w:r>
      <w:r w:rsidRPr="006953E8">
        <w:rPr>
          <w:rFonts w:ascii="Poppins" w:hAnsi="Poppins" w:cs="Poppins"/>
          <w:sz w:val="20"/>
          <w:szCs w:val="20"/>
        </w:rPr>
        <w:t>by engaging in</w:t>
      </w:r>
      <w:r w:rsidRPr="006953E8">
        <w:rPr>
          <w:rFonts w:ascii="Times New Roman" w:hAnsi="Times New Roman" w:cs="Times New Roman"/>
          <w:sz w:val="20"/>
          <w:szCs w:val="20"/>
        </w:rPr>
        <w:t> </w:t>
      </w:r>
      <w:r w:rsidRPr="006953E8">
        <w:rPr>
          <w:rFonts w:ascii="Poppins" w:hAnsi="Poppins" w:cs="Poppins"/>
          <w:sz w:val="20"/>
          <w:szCs w:val="20"/>
        </w:rPr>
        <w:t xml:space="preserve">‘Citizen Scholarship’, a branch of academia that has tangible impacts, creating change (not just disseminating </w:t>
      </w:r>
      <w:r w:rsidRPr="006953E8">
        <w:rPr>
          <w:rFonts w:ascii="Poppins" w:hAnsi="Poppins" w:cs="Poppins"/>
          <w:sz w:val="20"/>
          <w:szCs w:val="20"/>
        </w:rPr>
        <w:lastRenderedPageBreak/>
        <w:t>knowledge) in the wider world.</w:t>
      </w:r>
      <w:r w:rsidRPr="006953E8">
        <w:rPr>
          <w:rFonts w:ascii="Times New Roman" w:hAnsi="Times New Roman" w:cs="Times New Roman"/>
          <w:sz w:val="20"/>
          <w:szCs w:val="20"/>
        </w:rPr>
        <w:t> </w:t>
      </w:r>
      <w:r w:rsidRPr="006953E8">
        <w:rPr>
          <w:rFonts w:ascii="Poppins" w:hAnsi="Poppins" w:cs="Poppins"/>
          <w:sz w:val="20"/>
          <w:szCs w:val="20"/>
        </w:rPr>
        <w:t>Bearing teachers in mind, it</w:t>
      </w:r>
      <w:r w:rsidRPr="006953E8">
        <w:rPr>
          <w:rFonts w:ascii="Times New Roman" w:hAnsi="Times New Roman" w:cs="Times New Roman"/>
          <w:sz w:val="20"/>
          <w:szCs w:val="20"/>
        </w:rPr>
        <w:t> </w:t>
      </w:r>
      <w:r w:rsidRPr="006953E8">
        <w:rPr>
          <w:rFonts w:ascii="Poppins" w:hAnsi="Poppins" w:cs="Poppins"/>
          <w:sz w:val="20"/>
          <w:szCs w:val="20"/>
        </w:rPr>
        <w:t>will consider the mentoring that students require to tackle</w:t>
      </w:r>
      <w:r w:rsidRPr="006953E8">
        <w:rPr>
          <w:rFonts w:ascii="Times New Roman" w:hAnsi="Times New Roman" w:cs="Times New Roman"/>
          <w:sz w:val="20"/>
          <w:szCs w:val="20"/>
        </w:rPr>
        <w:t> </w:t>
      </w:r>
      <w:r w:rsidRPr="006953E8">
        <w:rPr>
          <w:rFonts w:ascii="Poppins" w:hAnsi="Poppins" w:cs="Poppins"/>
          <w:sz w:val="20"/>
          <w:szCs w:val="20"/>
        </w:rPr>
        <w:t>assessment methods</w:t>
      </w:r>
      <w:r w:rsidRPr="006953E8">
        <w:rPr>
          <w:rFonts w:ascii="Times New Roman" w:hAnsi="Times New Roman" w:cs="Times New Roman"/>
          <w:sz w:val="20"/>
          <w:szCs w:val="20"/>
        </w:rPr>
        <w:t> </w:t>
      </w:r>
      <w:r w:rsidRPr="006953E8">
        <w:rPr>
          <w:rFonts w:ascii="Poppins" w:hAnsi="Poppins" w:cs="Poppins"/>
          <w:sz w:val="20"/>
          <w:szCs w:val="20"/>
        </w:rPr>
        <w:t xml:space="preserve">well beyond their comfort zones (such as elevator pitches, business plans, podcasts, and training packages); and </w:t>
      </w:r>
      <w:proofErr w:type="gramStart"/>
      <w:r w:rsidRPr="006953E8">
        <w:rPr>
          <w:rFonts w:ascii="Poppins" w:hAnsi="Poppins" w:cs="Poppins"/>
          <w:sz w:val="20"/>
          <w:szCs w:val="20"/>
        </w:rPr>
        <w:t>also</w:t>
      </w:r>
      <w:proofErr w:type="gramEnd"/>
      <w:r w:rsidRPr="006953E8">
        <w:rPr>
          <w:rFonts w:ascii="Poppins" w:hAnsi="Poppins" w:cs="Poppins"/>
          <w:sz w:val="20"/>
          <w:szCs w:val="20"/>
        </w:rPr>
        <w:t xml:space="preserve"> the challenges that come with marking collaborative outputs alongside individual contributions. As the paper will argue, these kinds of assessment not only energise and empower students, developing key workplace skills alongside deeper understanding of a wide range of ancient material; they train the upcoming generation of Classicists to interrogate</w:t>
      </w:r>
      <w:r w:rsidRPr="006953E8">
        <w:rPr>
          <w:rFonts w:ascii="Times New Roman" w:hAnsi="Times New Roman" w:cs="Times New Roman"/>
          <w:sz w:val="20"/>
          <w:szCs w:val="20"/>
        </w:rPr>
        <w:t> </w:t>
      </w:r>
      <w:r w:rsidRPr="006953E8">
        <w:rPr>
          <w:rFonts w:ascii="Poppins" w:hAnsi="Poppins" w:cs="Poppins"/>
          <w:sz w:val="20"/>
          <w:szCs w:val="20"/>
        </w:rPr>
        <w:t>their discipline’s past legacies and future potential, forging new understandings of what Humanities degree programmes can offer society.</w:t>
      </w:r>
    </w:p>
    <w:p w14:paraId="293DBFE6" w14:textId="77777777" w:rsidR="00A86A8F" w:rsidRDefault="00A86A8F" w:rsidP="00A86A8F">
      <w:pPr>
        <w:spacing w:after="120" w:line="240" w:lineRule="auto"/>
        <w:rPr>
          <w:rFonts w:ascii="Poppins" w:hAnsi="Poppins" w:cs="Poppins"/>
          <w:sz w:val="20"/>
          <w:szCs w:val="20"/>
        </w:rPr>
      </w:pPr>
    </w:p>
    <w:p w14:paraId="46ED33AD" w14:textId="159FA9B2" w:rsidR="006953E8" w:rsidRDefault="002E6E4A" w:rsidP="00A86A8F">
      <w:pPr>
        <w:spacing w:after="120" w:line="240" w:lineRule="auto"/>
        <w:rPr>
          <w:rFonts w:ascii="Poppins" w:hAnsi="Poppins" w:cs="Poppins"/>
          <w:sz w:val="20"/>
          <w:szCs w:val="20"/>
        </w:rPr>
      </w:pPr>
      <w:r w:rsidRPr="00D34240">
        <w:rPr>
          <w:rFonts w:ascii="Poppins" w:hAnsi="Poppins" w:cs="Poppins"/>
          <w:b/>
          <w:bCs/>
          <w:sz w:val="20"/>
          <w:szCs w:val="20"/>
        </w:rPr>
        <w:t xml:space="preserve">Diversifying </w:t>
      </w:r>
      <w:r w:rsidR="00C4395F">
        <w:rPr>
          <w:rFonts w:ascii="Poppins" w:hAnsi="Poppins" w:cs="Poppins"/>
          <w:b/>
          <w:bCs/>
          <w:sz w:val="20"/>
          <w:szCs w:val="20"/>
        </w:rPr>
        <w:t>A</w:t>
      </w:r>
      <w:r w:rsidRPr="00D34240">
        <w:rPr>
          <w:rFonts w:ascii="Poppins" w:hAnsi="Poppins" w:cs="Poppins"/>
          <w:b/>
          <w:bCs/>
          <w:sz w:val="20"/>
          <w:szCs w:val="20"/>
        </w:rPr>
        <w:t xml:space="preserve">ssessment: </w:t>
      </w:r>
      <w:r w:rsidR="00C4395F">
        <w:rPr>
          <w:rFonts w:ascii="Poppins" w:hAnsi="Poppins" w:cs="Poppins"/>
          <w:b/>
          <w:bCs/>
          <w:sz w:val="20"/>
          <w:szCs w:val="20"/>
        </w:rPr>
        <w:t>S</w:t>
      </w:r>
      <w:r w:rsidRPr="00D34240">
        <w:rPr>
          <w:rFonts w:ascii="Poppins" w:hAnsi="Poppins" w:cs="Poppins"/>
          <w:b/>
          <w:bCs/>
          <w:sz w:val="20"/>
          <w:szCs w:val="20"/>
        </w:rPr>
        <w:t xml:space="preserve">tudents as </w:t>
      </w:r>
      <w:r w:rsidR="00C4395F">
        <w:rPr>
          <w:rFonts w:ascii="Poppins" w:hAnsi="Poppins" w:cs="Poppins"/>
          <w:b/>
          <w:bCs/>
          <w:sz w:val="20"/>
          <w:szCs w:val="20"/>
        </w:rPr>
        <w:t>C</w:t>
      </w:r>
      <w:r w:rsidRPr="00D34240">
        <w:rPr>
          <w:rFonts w:ascii="Poppins" w:hAnsi="Poppins" w:cs="Poppins"/>
          <w:b/>
          <w:bCs/>
          <w:sz w:val="20"/>
          <w:szCs w:val="20"/>
        </w:rPr>
        <w:t xml:space="preserve">urators and </w:t>
      </w:r>
      <w:r w:rsidR="00C4395F">
        <w:rPr>
          <w:rFonts w:ascii="Poppins" w:hAnsi="Poppins" w:cs="Poppins"/>
          <w:b/>
          <w:bCs/>
          <w:sz w:val="20"/>
          <w:szCs w:val="20"/>
        </w:rPr>
        <w:t>C</w:t>
      </w:r>
      <w:r w:rsidRPr="00D34240">
        <w:rPr>
          <w:rFonts w:ascii="Poppins" w:hAnsi="Poppins" w:cs="Poppins"/>
          <w:b/>
          <w:bCs/>
          <w:sz w:val="20"/>
          <w:szCs w:val="20"/>
        </w:rPr>
        <w:t>ommunicators</w:t>
      </w:r>
      <w:r w:rsidR="002A687E" w:rsidRPr="00D34240">
        <w:rPr>
          <w:rFonts w:ascii="Poppins" w:hAnsi="Poppins" w:cs="Poppins"/>
          <w:sz w:val="20"/>
          <w:szCs w:val="20"/>
        </w:rPr>
        <w:br/>
        <w:t>Emma Bridges and Astrid Voigt, The Open University</w:t>
      </w:r>
    </w:p>
    <w:p w14:paraId="7253372B" w14:textId="367AEF55" w:rsidR="00813C2B" w:rsidRPr="00813C2B" w:rsidRDefault="00813C2B" w:rsidP="00A86A8F">
      <w:pPr>
        <w:spacing w:after="120" w:line="240" w:lineRule="auto"/>
        <w:rPr>
          <w:rFonts w:ascii="Poppins" w:hAnsi="Poppins" w:cs="Poppins"/>
          <w:sz w:val="20"/>
          <w:szCs w:val="20"/>
        </w:rPr>
      </w:pPr>
      <w:r w:rsidRPr="00813C2B">
        <w:rPr>
          <w:rFonts w:ascii="Poppins" w:hAnsi="Poppins" w:cs="Poppins"/>
          <w:sz w:val="20"/>
          <w:szCs w:val="20"/>
        </w:rPr>
        <w:t>At the Open University undergraduates studying a Classical Studies module on Greek and Roman myth are offered the option of curating a one-room exhibition for their final assessment. Students who choose this option must develop the concept for an exhibition which includes the topic, venue, and target audience as well as a hook to draw visitors in and the ‘take-home</w:t>
      </w:r>
      <w:r w:rsidR="00CD19CE">
        <w:rPr>
          <w:rFonts w:ascii="Poppins" w:hAnsi="Poppins" w:cs="Poppins"/>
          <w:sz w:val="20"/>
          <w:szCs w:val="20"/>
        </w:rPr>
        <w:t xml:space="preserve"> </w:t>
      </w:r>
      <w:proofErr w:type="gramStart"/>
      <w:r w:rsidRPr="00813C2B">
        <w:rPr>
          <w:rFonts w:ascii="Poppins" w:hAnsi="Poppins" w:cs="Poppins"/>
          <w:sz w:val="20"/>
          <w:szCs w:val="20"/>
        </w:rPr>
        <w:t>points’</w:t>
      </w:r>
      <w:proofErr w:type="gramEnd"/>
      <w:r w:rsidRPr="00813C2B">
        <w:rPr>
          <w:rFonts w:ascii="Poppins" w:hAnsi="Poppins" w:cs="Poppins"/>
          <w:sz w:val="20"/>
          <w:szCs w:val="20"/>
        </w:rPr>
        <w:t>. They are also required to set out the research on which their exhibition is based and, using a bespoke digital tool, to submit a virtual mock-up of their exhibition space showing how they would arrange their exhibits together with supporting gallery text. This curation option is offered alongside a more traditional option which requires students to write an academic essay and communicate – either via a blogpost or audio presentation – an aspect of the research findings on which the essay is based to a non-specialist audience. Since October 2022, around 350 distance learners at The Open University have studied the module ‘Greek and Roman myth: stories and histories’ each year and about a third of the students have chosen the curation option.</w:t>
      </w:r>
    </w:p>
    <w:p w14:paraId="34DF4B13" w14:textId="7D785CDC" w:rsidR="00813C2B" w:rsidRPr="006953E8" w:rsidRDefault="00813C2B" w:rsidP="00A86A8F">
      <w:pPr>
        <w:spacing w:after="120" w:line="240" w:lineRule="auto"/>
        <w:rPr>
          <w:rFonts w:ascii="Poppins" w:hAnsi="Poppins" w:cs="Poppins"/>
          <w:sz w:val="20"/>
          <w:szCs w:val="20"/>
        </w:rPr>
      </w:pPr>
      <w:r w:rsidRPr="00813C2B">
        <w:rPr>
          <w:rFonts w:ascii="Poppins" w:hAnsi="Poppins" w:cs="Poppins"/>
          <w:sz w:val="20"/>
          <w:szCs w:val="20"/>
        </w:rPr>
        <w:t xml:space="preserve">A comprehensive evaluation of this assessment model </w:t>
      </w:r>
      <w:proofErr w:type="gramStart"/>
      <w:r w:rsidRPr="00813C2B">
        <w:rPr>
          <w:rFonts w:ascii="Poppins" w:hAnsi="Poppins" w:cs="Poppins"/>
          <w:sz w:val="20"/>
          <w:szCs w:val="20"/>
        </w:rPr>
        <w:t>took into account</w:t>
      </w:r>
      <w:proofErr w:type="gramEnd"/>
      <w:r w:rsidRPr="00813C2B">
        <w:rPr>
          <w:rFonts w:ascii="Poppins" w:hAnsi="Poppins" w:cs="Poppins"/>
          <w:sz w:val="20"/>
          <w:szCs w:val="20"/>
        </w:rPr>
        <w:t xml:space="preserve"> the views of students and staff, as well as analysing samples of student work, and demographic and performance data. The evaluation revealed that the availability of different assessment formats supports a diverse range of learners, as well as representing a fair choice. This paper will share lessons learned and will offer practical suggestions for developing inclusive and authentic assessment based on our experience of working with large populations of students in a distance learning context.</w:t>
      </w:r>
    </w:p>
    <w:p w14:paraId="6A9B407B" w14:textId="77777777" w:rsidR="00A86A8F" w:rsidRDefault="00A86A8F" w:rsidP="00D34240">
      <w:pPr>
        <w:spacing w:after="120" w:line="240" w:lineRule="auto"/>
        <w:ind w:left="2160" w:hanging="2160"/>
        <w:rPr>
          <w:rFonts w:ascii="Poppins" w:hAnsi="Poppins" w:cs="Poppins"/>
          <w:b/>
          <w:bCs/>
          <w:sz w:val="20"/>
          <w:szCs w:val="20"/>
        </w:rPr>
      </w:pPr>
    </w:p>
    <w:p w14:paraId="76AC3E9A" w14:textId="182F534C" w:rsidR="003179E0" w:rsidRPr="00D34240" w:rsidRDefault="002A687E" w:rsidP="00D34240">
      <w:pPr>
        <w:spacing w:after="120" w:line="240" w:lineRule="auto"/>
        <w:ind w:left="2160" w:hanging="2160"/>
        <w:rPr>
          <w:rFonts w:ascii="Poppins" w:hAnsi="Poppins" w:cs="Poppins"/>
          <w:sz w:val="20"/>
          <w:szCs w:val="20"/>
          <w:u w:val="single"/>
        </w:rPr>
      </w:pPr>
      <w:r w:rsidRPr="00D34240">
        <w:rPr>
          <w:rFonts w:ascii="Poppins" w:hAnsi="Poppins" w:cs="Poppins"/>
          <w:sz w:val="20"/>
          <w:szCs w:val="20"/>
          <w:u w:val="single"/>
        </w:rPr>
        <w:t>SESSION</w:t>
      </w:r>
      <w:r w:rsidR="00A217BA" w:rsidRPr="00D34240">
        <w:rPr>
          <w:rFonts w:ascii="Poppins" w:hAnsi="Poppins" w:cs="Poppins"/>
          <w:sz w:val="20"/>
          <w:szCs w:val="20"/>
          <w:u w:val="single"/>
        </w:rPr>
        <w:t xml:space="preserve"> 2</w:t>
      </w:r>
      <w:r w:rsidR="765D883A" w:rsidRPr="00D34240">
        <w:rPr>
          <w:rFonts w:ascii="Poppins" w:hAnsi="Poppins" w:cs="Poppins"/>
          <w:sz w:val="20"/>
          <w:szCs w:val="20"/>
          <w:u w:val="single"/>
        </w:rPr>
        <w:t xml:space="preserve"> </w:t>
      </w:r>
      <w:r w:rsidR="1D261AB4" w:rsidRPr="00D34240">
        <w:rPr>
          <w:rFonts w:ascii="Poppins" w:hAnsi="Poppins" w:cs="Poppins"/>
          <w:sz w:val="20"/>
          <w:szCs w:val="20"/>
          <w:u w:val="single"/>
        </w:rPr>
        <w:t>Creative Assessment and Beyond</w:t>
      </w:r>
    </w:p>
    <w:p w14:paraId="6BEBECC1" w14:textId="5F7AE58D" w:rsidR="003179E0" w:rsidRDefault="00D40126" w:rsidP="00A86A8F">
      <w:pPr>
        <w:spacing w:after="120" w:line="240" w:lineRule="auto"/>
        <w:rPr>
          <w:rFonts w:ascii="Poppins" w:hAnsi="Poppins" w:cs="Poppins"/>
          <w:sz w:val="20"/>
          <w:szCs w:val="20"/>
        </w:rPr>
      </w:pPr>
      <w:r w:rsidRPr="00D34240">
        <w:rPr>
          <w:rFonts w:ascii="Poppins" w:hAnsi="Poppins" w:cs="Poppins"/>
          <w:b/>
          <w:sz w:val="20"/>
          <w:szCs w:val="20"/>
        </w:rPr>
        <w:t xml:space="preserve">The </w:t>
      </w:r>
      <w:r w:rsidR="135730DD" w:rsidRPr="00D34240">
        <w:rPr>
          <w:rFonts w:ascii="Poppins" w:hAnsi="Poppins" w:cs="Poppins"/>
          <w:b/>
          <w:sz w:val="20"/>
          <w:szCs w:val="20"/>
        </w:rPr>
        <w:t>J</w:t>
      </w:r>
      <w:r w:rsidRPr="00D34240">
        <w:rPr>
          <w:rFonts w:ascii="Poppins" w:hAnsi="Poppins" w:cs="Poppins"/>
          <w:b/>
          <w:sz w:val="20"/>
          <w:szCs w:val="20"/>
        </w:rPr>
        <w:t xml:space="preserve">oys (and </w:t>
      </w:r>
      <w:r w:rsidR="2FA15EAB" w:rsidRPr="00D34240">
        <w:rPr>
          <w:rFonts w:ascii="Poppins" w:hAnsi="Poppins" w:cs="Poppins"/>
          <w:b/>
          <w:sz w:val="20"/>
          <w:szCs w:val="20"/>
        </w:rPr>
        <w:t>P</w:t>
      </w:r>
      <w:r w:rsidRPr="00D34240">
        <w:rPr>
          <w:rFonts w:ascii="Poppins" w:hAnsi="Poppins" w:cs="Poppins"/>
          <w:b/>
          <w:sz w:val="20"/>
          <w:szCs w:val="20"/>
        </w:rPr>
        <w:t xml:space="preserve">ains) of </w:t>
      </w:r>
      <w:r w:rsidR="7BA7D241" w:rsidRPr="00D34240">
        <w:rPr>
          <w:rFonts w:ascii="Poppins" w:hAnsi="Poppins" w:cs="Poppins"/>
          <w:b/>
          <w:sz w:val="20"/>
          <w:szCs w:val="20"/>
        </w:rPr>
        <w:t>A</w:t>
      </w:r>
      <w:r w:rsidRPr="00D34240">
        <w:rPr>
          <w:rFonts w:ascii="Poppins" w:hAnsi="Poppins" w:cs="Poppins"/>
          <w:b/>
          <w:sz w:val="20"/>
          <w:szCs w:val="20"/>
        </w:rPr>
        <w:t xml:space="preserve">ssessing </w:t>
      </w:r>
      <w:r w:rsidR="7DB50978" w:rsidRPr="00D34240">
        <w:rPr>
          <w:rFonts w:ascii="Poppins" w:hAnsi="Poppins" w:cs="Poppins"/>
          <w:b/>
          <w:sz w:val="20"/>
          <w:szCs w:val="20"/>
        </w:rPr>
        <w:t>C</w:t>
      </w:r>
      <w:r w:rsidRPr="00D34240">
        <w:rPr>
          <w:rFonts w:ascii="Poppins" w:hAnsi="Poppins" w:cs="Poppins"/>
          <w:b/>
          <w:sz w:val="20"/>
          <w:szCs w:val="20"/>
        </w:rPr>
        <w:t xml:space="preserve">reative </w:t>
      </w:r>
      <w:r w:rsidR="460203EB" w:rsidRPr="00D34240">
        <w:rPr>
          <w:rFonts w:ascii="Poppins" w:hAnsi="Poppins" w:cs="Poppins"/>
          <w:b/>
          <w:sz w:val="20"/>
          <w:szCs w:val="20"/>
        </w:rPr>
        <w:t>W</w:t>
      </w:r>
      <w:r w:rsidRPr="00D34240">
        <w:rPr>
          <w:rFonts w:ascii="Poppins" w:hAnsi="Poppins" w:cs="Poppins"/>
          <w:b/>
          <w:sz w:val="20"/>
          <w:szCs w:val="20"/>
        </w:rPr>
        <w:t>ork</w:t>
      </w:r>
      <w:r w:rsidRPr="00D34240">
        <w:rPr>
          <w:rFonts w:ascii="Poppins" w:hAnsi="Poppins" w:cs="Poppins"/>
          <w:sz w:val="20"/>
          <w:szCs w:val="20"/>
        </w:rPr>
        <w:br/>
        <w:t>Sharon Marshall, University of Exeter</w:t>
      </w:r>
    </w:p>
    <w:p w14:paraId="183BA1BC" w14:textId="22212E29" w:rsidR="006953E8" w:rsidRP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 xml:space="preserve">For over ten years now I have been teaching a third-year undergraduate module at the University of Exeter called Dialogues with the Past: Creative Interpretative Project. The module invites students to explore a research question about the ancient world through any form of creative practice as a way of deepening our understanding of the remote worlds of the classical past. Two core principles underpin the module: the belief in the value of creative practice as a form of research capable of generating </w:t>
      </w:r>
      <w:r w:rsidRPr="006953E8">
        <w:rPr>
          <w:rFonts w:ascii="Poppins" w:hAnsi="Poppins" w:cs="Poppins"/>
          <w:sz w:val="20"/>
          <w:szCs w:val="20"/>
        </w:rPr>
        <w:lastRenderedPageBreak/>
        <w:t xml:space="preserve">unique insights and the desire to provide students with an opportunity to demonstrate a wider skillset than that offered by more traditional forms of assessment.  </w:t>
      </w:r>
    </w:p>
    <w:p w14:paraId="351C917E" w14:textId="1A614F05" w:rsidR="006953E8" w:rsidRP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 xml:space="preserve">Over 180 students have enrolled on the module since its inception and have produced projects as wide-ranging as an orchestral symphony inspired by Aeneas’ descent to the underworld, a ballet performance telling the stories of abandoned heroines, a choose-your-own-adventure story based on the Roman cursus </w:t>
      </w:r>
      <w:proofErr w:type="spellStart"/>
      <w:r w:rsidRPr="006953E8">
        <w:rPr>
          <w:rFonts w:ascii="Poppins" w:hAnsi="Poppins" w:cs="Poppins"/>
          <w:sz w:val="20"/>
          <w:szCs w:val="20"/>
        </w:rPr>
        <w:t>honorum</w:t>
      </w:r>
      <w:proofErr w:type="spellEnd"/>
      <w:r w:rsidRPr="006953E8">
        <w:rPr>
          <w:rFonts w:ascii="Poppins" w:hAnsi="Poppins" w:cs="Poppins"/>
          <w:sz w:val="20"/>
          <w:szCs w:val="20"/>
        </w:rPr>
        <w:t xml:space="preserve">, a contemporary reworking of the Ara Pacis built from cob, and a graphic novel on the life of Cicero. </w:t>
      </w:r>
    </w:p>
    <w:p w14:paraId="22449F1A" w14:textId="53A5FC36" w:rsidR="006953E8" w:rsidRP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Focusing on a number of case studies, I will consider the benefits of assessing creative work, including its inherent value as a form of research different to but complementary with other forms of research, its potential to disrupt some of our traditional hierarchies of value in Classical Studies, and its positive impact on inclusivity through the valorisation of skills and identities that are often marginalised.</w:t>
      </w:r>
    </w:p>
    <w:p w14:paraId="1674433E" w14:textId="3D9864D7" w:rsid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 xml:space="preserve">I will also address some of the challenges of assessing creative work, from the audit culture of higher education to the commitment to rationality and objectivity as the most reliable and valid approaches to the pursuit of knowledge. Against that backdrop, I will reflect on how we can meaningfully assess creative work in a way that takes account of the full range of creative abilities and that recognises the potentially heightened emotional stakes involved in the assessment of creative work. Ultimately, I hope to convey the joy that can be found in the assessment of creative work in Classical Studies, as much for the marker as for the student who produces it.  </w:t>
      </w:r>
    </w:p>
    <w:p w14:paraId="50E7C477" w14:textId="77777777" w:rsidR="00A86A8F" w:rsidRDefault="00A86A8F" w:rsidP="00A86A8F">
      <w:pPr>
        <w:spacing w:after="120" w:line="240" w:lineRule="auto"/>
        <w:rPr>
          <w:rFonts w:ascii="Poppins" w:hAnsi="Poppins" w:cs="Poppins"/>
          <w:sz w:val="20"/>
          <w:szCs w:val="20"/>
        </w:rPr>
      </w:pPr>
    </w:p>
    <w:p w14:paraId="741B04EE" w14:textId="5162A885" w:rsidR="00D40126" w:rsidRDefault="00D40126" w:rsidP="00A86A8F">
      <w:pPr>
        <w:spacing w:after="120" w:line="240" w:lineRule="auto"/>
        <w:rPr>
          <w:rFonts w:ascii="Poppins" w:hAnsi="Poppins" w:cs="Poppins"/>
          <w:sz w:val="20"/>
          <w:szCs w:val="20"/>
        </w:rPr>
      </w:pPr>
      <w:r w:rsidRPr="00D34240">
        <w:rPr>
          <w:rFonts w:ascii="Poppins" w:hAnsi="Poppins" w:cs="Poppins"/>
          <w:b/>
          <w:sz w:val="20"/>
          <w:szCs w:val="20"/>
        </w:rPr>
        <w:t xml:space="preserve">Conversation-based </w:t>
      </w:r>
      <w:r w:rsidR="19DB78C0" w:rsidRPr="00D34240">
        <w:rPr>
          <w:rFonts w:ascii="Poppins" w:hAnsi="Poppins" w:cs="Poppins"/>
          <w:b/>
          <w:sz w:val="20"/>
          <w:szCs w:val="20"/>
        </w:rPr>
        <w:t>O</w:t>
      </w:r>
      <w:r w:rsidRPr="00D34240">
        <w:rPr>
          <w:rFonts w:ascii="Poppins" w:hAnsi="Poppins" w:cs="Poppins"/>
          <w:b/>
          <w:sz w:val="20"/>
          <w:szCs w:val="20"/>
        </w:rPr>
        <w:t xml:space="preserve">ral </w:t>
      </w:r>
      <w:r w:rsidR="59EBD32E" w:rsidRPr="00D34240">
        <w:rPr>
          <w:rFonts w:ascii="Poppins" w:hAnsi="Poppins" w:cs="Poppins"/>
          <w:b/>
          <w:sz w:val="20"/>
          <w:szCs w:val="20"/>
        </w:rPr>
        <w:t>A</w:t>
      </w:r>
      <w:r w:rsidRPr="00D34240">
        <w:rPr>
          <w:rFonts w:ascii="Poppins" w:hAnsi="Poppins" w:cs="Poppins"/>
          <w:b/>
          <w:sz w:val="20"/>
          <w:szCs w:val="20"/>
        </w:rPr>
        <w:t xml:space="preserve">ssessments for </w:t>
      </w:r>
      <w:r w:rsidR="64D61A35" w:rsidRPr="00D34240">
        <w:rPr>
          <w:rFonts w:ascii="Poppins" w:hAnsi="Poppins" w:cs="Poppins"/>
          <w:b/>
          <w:sz w:val="20"/>
          <w:szCs w:val="20"/>
        </w:rPr>
        <w:t>C</w:t>
      </w:r>
      <w:r w:rsidRPr="00D34240">
        <w:rPr>
          <w:rFonts w:ascii="Poppins" w:hAnsi="Poppins" w:cs="Poppins"/>
          <w:b/>
          <w:sz w:val="20"/>
          <w:szCs w:val="20"/>
        </w:rPr>
        <w:t xml:space="preserve">lassical </w:t>
      </w:r>
      <w:r w:rsidR="3334BFAE" w:rsidRPr="00D34240">
        <w:rPr>
          <w:rFonts w:ascii="Poppins" w:hAnsi="Poppins" w:cs="Poppins"/>
          <w:b/>
          <w:sz w:val="20"/>
          <w:szCs w:val="20"/>
        </w:rPr>
        <w:t>S</w:t>
      </w:r>
      <w:r w:rsidRPr="00D34240">
        <w:rPr>
          <w:rFonts w:ascii="Poppins" w:hAnsi="Poppins" w:cs="Poppins"/>
          <w:b/>
          <w:sz w:val="20"/>
          <w:szCs w:val="20"/>
        </w:rPr>
        <w:t>tudies</w:t>
      </w:r>
      <w:r w:rsidRPr="00D34240">
        <w:rPr>
          <w:rFonts w:ascii="Poppins" w:hAnsi="Poppins" w:cs="Poppins"/>
          <w:sz w:val="20"/>
          <w:szCs w:val="20"/>
        </w:rPr>
        <w:br/>
        <w:t xml:space="preserve">Joe Grimwade, </w:t>
      </w:r>
      <w:r w:rsidR="007648E0" w:rsidRPr="00D34240">
        <w:rPr>
          <w:rFonts w:ascii="Poppins" w:hAnsi="Poppins" w:cs="Poppins"/>
          <w:sz w:val="20"/>
          <w:szCs w:val="20"/>
        </w:rPr>
        <w:t>University of Southampton</w:t>
      </w:r>
    </w:p>
    <w:p w14:paraId="7D21F1E5" w14:textId="72937DB6" w:rsidR="006953E8" w:rsidRP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 xml:space="preserve">The University of Southampton is currently piloting the source-based evaluative conversation, a modern mode of oral assessment suited to ancient history and classics modules. In short, the evaluative conversation is an oral version of the written source commentary or ‘gobbet’ exercise, which incorporates aspects of professional conversation assessment formats commonly used in fields like law. The assessment comprises two parts: a short open-book preparation period during which students select and prepare for discussion one source extract from a choice of four, which the module tutor has drawn from sources studied during seminars; followed by a one-to-one semi-structured conversation guided by the module tutor, during which students may retain no external resources about their person save the assessment paper. The evaluative conversation and associated pre-assessment training activities are designed both to provide students with an opportunity to demonstrate the traditional skills of primary source analysis and to increase their capacity to sustain a reasoned line of argument in the face of others, while developing or modifying their interpretations in the light of complicating evidence. </w:t>
      </w:r>
    </w:p>
    <w:p w14:paraId="3C2FB3D1" w14:textId="1A49EA4F" w:rsidR="006953E8" w:rsidRP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 xml:space="preserve">In this presentation, I shall explain how source-based evaluative conversations respond to multiple pedagogical concerns: the need, firstly, to incentivise consistently high rates of student engagement for the full duration of a module; secondly, to foster future-proof employability skills in our students (in this case, professional interview-style interactions); and thirdly, to develop secure assessment formats that can accommodate gen. AI in its current transient and uncertain future state. I shall detail the measures we have taken to ensure that evaluative conversations comply with the Equalities Act and do not unduly </w:t>
      </w:r>
      <w:r w:rsidRPr="006953E8">
        <w:rPr>
          <w:rFonts w:ascii="Poppins" w:hAnsi="Poppins" w:cs="Poppins"/>
          <w:sz w:val="20"/>
          <w:szCs w:val="20"/>
        </w:rPr>
        <w:lastRenderedPageBreak/>
        <w:t>burden colleagues’ workloads. Finally, I shall provide a synopsis of an in</w:t>
      </w:r>
      <w:r w:rsidRPr="006953E8">
        <w:rPr>
          <w:rFonts w:ascii="Cambria Math" w:hAnsi="Cambria Math" w:cs="Cambria Math"/>
          <w:sz w:val="20"/>
          <w:szCs w:val="20"/>
        </w:rPr>
        <w:t>‑</w:t>
      </w:r>
      <w:r w:rsidRPr="006953E8">
        <w:rPr>
          <w:rFonts w:ascii="Poppins" w:hAnsi="Poppins" w:cs="Poppins"/>
          <w:sz w:val="20"/>
          <w:szCs w:val="20"/>
        </w:rPr>
        <w:t>progress ‘before and after’ study, which will employ repeated measures analysis of longitudinal data to appraise the efficacy of evaluative conversations before a wider rollout in the academic year 2026</w:t>
      </w:r>
      <w:r w:rsidRPr="006953E8">
        <w:rPr>
          <w:rFonts w:ascii="Cambria Math" w:hAnsi="Cambria Math" w:cs="Cambria Math"/>
          <w:sz w:val="20"/>
          <w:szCs w:val="20"/>
        </w:rPr>
        <w:t>‑</w:t>
      </w:r>
      <w:r w:rsidRPr="006953E8">
        <w:rPr>
          <w:rFonts w:ascii="Poppins" w:hAnsi="Poppins" w:cs="Poppins"/>
          <w:sz w:val="20"/>
          <w:szCs w:val="20"/>
        </w:rPr>
        <w:t>27.</w:t>
      </w:r>
    </w:p>
    <w:p w14:paraId="6373FD56" w14:textId="77777777" w:rsidR="00A86A8F" w:rsidRDefault="00A86A8F" w:rsidP="00A86A8F">
      <w:pPr>
        <w:spacing w:after="120" w:line="240" w:lineRule="auto"/>
        <w:rPr>
          <w:rFonts w:ascii="Poppins" w:hAnsi="Poppins" w:cs="Poppins"/>
          <w:b/>
          <w:sz w:val="20"/>
          <w:szCs w:val="20"/>
        </w:rPr>
      </w:pPr>
    </w:p>
    <w:p w14:paraId="2F0DA62C" w14:textId="6668F460" w:rsidR="003179E0" w:rsidRDefault="007648E0" w:rsidP="00A86A8F">
      <w:pPr>
        <w:spacing w:after="120" w:line="240" w:lineRule="auto"/>
        <w:rPr>
          <w:rFonts w:ascii="Poppins" w:hAnsi="Poppins" w:cs="Poppins"/>
          <w:sz w:val="20"/>
          <w:szCs w:val="20"/>
        </w:rPr>
      </w:pPr>
      <w:r w:rsidRPr="00D34240">
        <w:rPr>
          <w:rFonts w:ascii="Poppins" w:hAnsi="Poppins" w:cs="Poppins"/>
          <w:b/>
          <w:sz w:val="20"/>
          <w:szCs w:val="20"/>
        </w:rPr>
        <w:t xml:space="preserve">Ancient MasterChef: Using a </w:t>
      </w:r>
      <w:r w:rsidR="492DFB97" w:rsidRPr="00D34240">
        <w:rPr>
          <w:rFonts w:ascii="Poppins" w:hAnsi="Poppins" w:cs="Poppins"/>
          <w:b/>
          <w:sz w:val="20"/>
          <w:szCs w:val="20"/>
        </w:rPr>
        <w:t>F</w:t>
      </w:r>
      <w:r w:rsidRPr="00D34240">
        <w:rPr>
          <w:rFonts w:ascii="Poppins" w:hAnsi="Poppins" w:cs="Poppins"/>
          <w:b/>
          <w:sz w:val="20"/>
          <w:szCs w:val="20"/>
        </w:rPr>
        <w:t xml:space="preserve">ood-based </w:t>
      </w:r>
      <w:r w:rsidR="0438DDDB" w:rsidRPr="00D34240">
        <w:rPr>
          <w:rFonts w:ascii="Poppins" w:hAnsi="Poppins" w:cs="Poppins"/>
          <w:b/>
          <w:sz w:val="20"/>
          <w:szCs w:val="20"/>
        </w:rPr>
        <w:t>A</w:t>
      </w:r>
      <w:r w:rsidRPr="00D34240">
        <w:rPr>
          <w:rFonts w:ascii="Poppins" w:hAnsi="Poppins" w:cs="Poppins"/>
          <w:b/>
          <w:sz w:val="20"/>
          <w:szCs w:val="20"/>
        </w:rPr>
        <w:t xml:space="preserve">ssessment to </w:t>
      </w:r>
      <w:r w:rsidR="537E78F5" w:rsidRPr="00D34240">
        <w:rPr>
          <w:rFonts w:ascii="Poppins" w:hAnsi="Poppins" w:cs="Poppins"/>
          <w:b/>
          <w:sz w:val="20"/>
          <w:szCs w:val="20"/>
        </w:rPr>
        <w:t>A</w:t>
      </w:r>
      <w:r w:rsidRPr="00D34240">
        <w:rPr>
          <w:rFonts w:ascii="Poppins" w:hAnsi="Poppins" w:cs="Poppins"/>
          <w:b/>
          <w:sz w:val="20"/>
          <w:szCs w:val="20"/>
        </w:rPr>
        <w:t xml:space="preserve">ddress </w:t>
      </w:r>
      <w:r w:rsidR="0E03E658" w:rsidRPr="00D34240">
        <w:rPr>
          <w:rFonts w:ascii="Poppins" w:hAnsi="Poppins" w:cs="Poppins"/>
          <w:b/>
          <w:sz w:val="20"/>
          <w:szCs w:val="20"/>
        </w:rPr>
        <w:t>C</w:t>
      </w:r>
      <w:r w:rsidRPr="00D34240">
        <w:rPr>
          <w:rFonts w:ascii="Poppins" w:hAnsi="Poppins" w:cs="Poppins"/>
          <w:b/>
          <w:sz w:val="20"/>
          <w:szCs w:val="20"/>
        </w:rPr>
        <w:t xml:space="preserve">ultural </w:t>
      </w:r>
      <w:r w:rsidR="22351C83" w:rsidRPr="00D34240">
        <w:rPr>
          <w:rFonts w:ascii="Poppins" w:hAnsi="Poppins" w:cs="Poppins"/>
          <w:b/>
          <w:sz w:val="20"/>
          <w:szCs w:val="20"/>
        </w:rPr>
        <w:t>B</w:t>
      </w:r>
      <w:r w:rsidRPr="00D34240">
        <w:rPr>
          <w:rFonts w:ascii="Poppins" w:hAnsi="Poppins" w:cs="Poppins"/>
          <w:b/>
          <w:sz w:val="20"/>
          <w:szCs w:val="20"/>
        </w:rPr>
        <w:t xml:space="preserve">ias and </w:t>
      </w:r>
      <w:r w:rsidR="1D855D88" w:rsidRPr="00D34240">
        <w:rPr>
          <w:rFonts w:ascii="Poppins" w:hAnsi="Poppins" w:cs="Poppins"/>
          <w:b/>
          <w:sz w:val="20"/>
          <w:szCs w:val="20"/>
        </w:rPr>
        <w:t>M</w:t>
      </w:r>
      <w:r w:rsidRPr="00D34240">
        <w:rPr>
          <w:rFonts w:ascii="Poppins" w:hAnsi="Poppins" w:cs="Poppins"/>
          <w:b/>
          <w:sz w:val="20"/>
          <w:szCs w:val="20"/>
        </w:rPr>
        <w:t>isconceptions</w:t>
      </w:r>
      <w:r w:rsidRPr="00D34240">
        <w:rPr>
          <w:rFonts w:ascii="Poppins" w:hAnsi="Poppins" w:cs="Poppins"/>
          <w:sz w:val="20"/>
          <w:szCs w:val="20"/>
        </w:rPr>
        <w:br/>
        <w:t>Erica Row</w:t>
      </w:r>
      <w:r w:rsidR="3C973939" w:rsidRPr="00D34240">
        <w:rPr>
          <w:rFonts w:ascii="Poppins" w:hAnsi="Poppins" w:cs="Poppins"/>
          <w:sz w:val="20"/>
          <w:szCs w:val="20"/>
        </w:rPr>
        <w:t>a</w:t>
      </w:r>
      <w:r w:rsidRPr="00D34240">
        <w:rPr>
          <w:rFonts w:ascii="Poppins" w:hAnsi="Poppins" w:cs="Poppins"/>
          <w:sz w:val="20"/>
          <w:szCs w:val="20"/>
        </w:rPr>
        <w:t>n, Royal Holloway, University of London</w:t>
      </w:r>
    </w:p>
    <w:p w14:paraId="3A740717" w14:textId="2C515AD9" w:rsidR="00813C2B" w:rsidRDefault="00813C2B" w:rsidP="00A86A8F">
      <w:pPr>
        <w:spacing w:after="120" w:line="240" w:lineRule="auto"/>
        <w:rPr>
          <w:rFonts w:ascii="Poppins" w:hAnsi="Poppins" w:cs="Poppins"/>
          <w:sz w:val="20"/>
          <w:szCs w:val="20"/>
        </w:rPr>
      </w:pPr>
      <w:r w:rsidRPr="00813C2B">
        <w:rPr>
          <w:rFonts w:ascii="Poppins" w:hAnsi="Poppins" w:cs="Poppins"/>
          <w:sz w:val="20"/>
          <w:szCs w:val="20"/>
        </w:rPr>
        <w:t xml:space="preserve">Specialist, research-led modules provide academics with the time to truly delve into a topic and tease apart the complexities of the past. Nevertheless, misconceptions, often reinforced by unverified content on social media, are difficult to break down, and ever diminishing student engagement means that those deep discussions are harder to initiate. At Royal Holloway, I run a third year Food in the Ancient World module that brings together archaeological, historical and environmental evidence. Topics include, for example, introductions to </w:t>
      </w:r>
      <w:proofErr w:type="spellStart"/>
      <w:r w:rsidRPr="00813C2B">
        <w:rPr>
          <w:rFonts w:ascii="Poppins" w:hAnsi="Poppins" w:cs="Poppins"/>
          <w:sz w:val="20"/>
          <w:szCs w:val="20"/>
        </w:rPr>
        <w:t>archaeobotany</w:t>
      </w:r>
      <w:proofErr w:type="spellEnd"/>
      <w:r w:rsidRPr="00813C2B">
        <w:rPr>
          <w:rFonts w:ascii="Poppins" w:hAnsi="Poppins" w:cs="Poppins"/>
          <w:sz w:val="20"/>
          <w:szCs w:val="20"/>
        </w:rPr>
        <w:t xml:space="preserve"> and zooarchaeology, Greek and Roman dining, storage and production practices, food poverty, and seasonality. One of the module’s assessments includes a cooking class followed by the submission of a reflective log. The experience merges experimental and sensory archaeology. In pairs, students must choose an ancient recipe, generate a list of ingredients, and on the day, prepare the dish and taste those made by the other students. The reflective log requires them to consider the whole process and challenge their initial assumptions about ancient foodway. The content of the logs demonstrates that this is an incredibly effective exercise in shifting deeply embedded assumptions and misconceptions, allowing students to understand their own personal and cultural biases.</w:t>
      </w:r>
    </w:p>
    <w:p w14:paraId="415219CA" w14:textId="77777777" w:rsidR="00A86A8F" w:rsidRPr="00D34240" w:rsidRDefault="00A86A8F" w:rsidP="00A86A8F">
      <w:pPr>
        <w:spacing w:after="120" w:line="240" w:lineRule="auto"/>
        <w:rPr>
          <w:rFonts w:ascii="Poppins" w:hAnsi="Poppins" w:cs="Poppins"/>
          <w:sz w:val="20"/>
          <w:szCs w:val="20"/>
        </w:rPr>
      </w:pPr>
    </w:p>
    <w:p w14:paraId="2AB20328" w14:textId="3DEDBCAC" w:rsidR="001262FD" w:rsidRPr="00D34240" w:rsidRDefault="002E1034" w:rsidP="00D34240">
      <w:pPr>
        <w:spacing w:after="120" w:line="240" w:lineRule="auto"/>
        <w:rPr>
          <w:rFonts w:ascii="Poppins" w:hAnsi="Poppins" w:cs="Poppins"/>
          <w:sz w:val="20"/>
          <w:szCs w:val="20"/>
        </w:rPr>
      </w:pPr>
      <w:r w:rsidRPr="00D34240">
        <w:rPr>
          <w:rFonts w:ascii="Poppins" w:hAnsi="Poppins" w:cs="Poppins"/>
          <w:sz w:val="20"/>
          <w:szCs w:val="20"/>
          <w:u w:val="single"/>
        </w:rPr>
        <w:t>SESSION</w:t>
      </w:r>
      <w:r w:rsidR="001262FD" w:rsidRPr="00D34240">
        <w:rPr>
          <w:rFonts w:ascii="Poppins" w:hAnsi="Poppins" w:cs="Poppins"/>
          <w:sz w:val="20"/>
          <w:szCs w:val="20"/>
          <w:u w:val="single"/>
        </w:rPr>
        <w:t xml:space="preserve"> 3</w:t>
      </w:r>
      <w:r w:rsidR="0DEB61D1" w:rsidRPr="00D34240">
        <w:rPr>
          <w:rFonts w:ascii="Poppins" w:hAnsi="Poppins" w:cs="Poppins"/>
          <w:sz w:val="20"/>
          <w:szCs w:val="20"/>
          <w:u w:val="single"/>
        </w:rPr>
        <w:t xml:space="preserve"> </w:t>
      </w:r>
      <w:r w:rsidR="18106D4F" w:rsidRPr="00D34240">
        <w:rPr>
          <w:rFonts w:ascii="Poppins" w:hAnsi="Poppins" w:cs="Poppins"/>
          <w:sz w:val="20"/>
          <w:szCs w:val="20"/>
          <w:u w:val="single"/>
        </w:rPr>
        <w:t xml:space="preserve">Assessment Rethought: </w:t>
      </w:r>
      <w:r w:rsidR="0DEB61D1" w:rsidRPr="00D34240">
        <w:rPr>
          <w:rFonts w:ascii="Poppins" w:hAnsi="Poppins" w:cs="Poppins"/>
          <w:sz w:val="20"/>
          <w:szCs w:val="20"/>
          <w:u w:val="single"/>
        </w:rPr>
        <w:t>Case Studies 1</w:t>
      </w:r>
    </w:p>
    <w:p w14:paraId="1FA7DD16" w14:textId="5090B46D" w:rsidR="00270562" w:rsidRDefault="00270562" w:rsidP="00A86A8F">
      <w:pPr>
        <w:spacing w:after="120" w:line="240" w:lineRule="auto"/>
        <w:rPr>
          <w:rFonts w:ascii="Poppins" w:hAnsi="Poppins" w:cs="Poppins"/>
          <w:sz w:val="20"/>
          <w:szCs w:val="20"/>
        </w:rPr>
      </w:pPr>
      <w:r w:rsidRPr="00D34240">
        <w:rPr>
          <w:rFonts w:ascii="Poppins" w:hAnsi="Poppins" w:cs="Poppins"/>
          <w:b/>
          <w:sz w:val="20"/>
          <w:szCs w:val="20"/>
        </w:rPr>
        <w:t xml:space="preserve">Rethinking Formative Assessment in Classics: </w:t>
      </w:r>
      <w:r w:rsidR="7D34B792" w:rsidRPr="00D34240">
        <w:rPr>
          <w:rFonts w:ascii="Poppins" w:hAnsi="Poppins" w:cs="Poppins"/>
          <w:b/>
          <w:sz w:val="20"/>
          <w:szCs w:val="20"/>
        </w:rPr>
        <w:t>T</w:t>
      </w:r>
      <w:r w:rsidRPr="00D34240">
        <w:rPr>
          <w:rFonts w:ascii="Poppins" w:hAnsi="Poppins" w:cs="Poppins"/>
          <w:b/>
          <w:sz w:val="20"/>
          <w:szCs w:val="20"/>
        </w:rPr>
        <w:t xml:space="preserve">he </w:t>
      </w:r>
      <w:r w:rsidR="288F7244" w:rsidRPr="00D34240">
        <w:rPr>
          <w:rFonts w:ascii="Poppins" w:hAnsi="Poppins" w:cs="Poppins"/>
          <w:b/>
          <w:sz w:val="20"/>
          <w:szCs w:val="20"/>
        </w:rPr>
        <w:t>C</w:t>
      </w:r>
      <w:r w:rsidRPr="00D34240">
        <w:rPr>
          <w:rFonts w:ascii="Poppins" w:hAnsi="Poppins" w:cs="Poppins"/>
          <w:b/>
          <w:sz w:val="20"/>
          <w:szCs w:val="20"/>
        </w:rPr>
        <w:t xml:space="preserve">ase of the Homeric </w:t>
      </w:r>
      <w:r w:rsidR="00EA1A3B">
        <w:rPr>
          <w:rFonts w:ascii="Poppins" w:hAnsi="Poppins" w:cs="Poppins"/>
          <w:b/>
          <w:sz w:val="20"/>
          <w:szCs w:val="20"/>
        </w:rPr>
        <w:t>M</w:t>
      </w:r>
      <w:r w:rsidRPr="00D34240">
        <w:rPr>
          <w:rFonts w:ascii="Poppins" w:hAnsi="Poppins" w:cs="Poppins"/>
          <w:b/>
          <w:sz w:val="20"/>
          <w:szCs w:val="20"/>
        </w:rPr>
        <w:t>ap of London</w:t>
      </w:r>
      <w:r w:rsidRPr="00D34240">
        <w:rPr>
          <w:rFonts w:ascii="Poppins" w:hAnsi="Poppins" w:cs="Poppins"/>
          <w:sz w:val="20"/>
          <w:szCs w:val="20"/>
        </w:rPr>
        <w:br/>
        <w:t>Antony Makrinos, University College London</w:t>
      </w:r>
    </w:p>
    <w:p w14:paraId="0B4BCB51" w14:textId="7088717C" w:rsidR="006953E8" w:rsidRP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 xml:space="preserve">This class is part of innovative practice in teaching Homer to undergraduate students for the course Greek Authors: Homer. The aims of the class are to combine the teaching of Homeric research performed by the students in London museums and galleries and to produce a “Homeric map of London”, which will be enriched in </w:t>
      </w:r>
      <w:r w:rsidR="003E04C9">
        <w:rPr>
          <w:rFonts w:ascii="Poppins" w:hAnsi="Poppins" w:cs="Poppins"/>
          <w:sz w:val="20"/>
          <w:szCs w:val="20"/>
        </w:rPr>
        <w:t xml:space="preserve">the </w:t>
      </w:r>
      <w:r w:rsidRPr="006953E8">
        <w:rPr>
          <w:rFonts w:ascii="Poppins" w:hAnsi="Poppins" w:cs="Poppins"/>
          <w:sz w:val="20"/>
          <w:szCs w:val="20"/>
        </w:rPr>
        <w:t>future by similar courses on Homer. The presentations are organised in the following way: students are divided into groups and they are invited to select different roles in their groups (coordinator, presenter, discussant); each group corresponds to a specific institution in London (British Museum, British Library, National Gallery, Tate Britain etc.) and the students are invited to visit the institution and with the convenor’s guidance to perform research on a specific object of its collections related to the Homeric topics they are taught in class. Students will then present the results of their research after having selected a specific mode of presentation (Paper Presentation, PowerPoint, Debate, Poster, PechaKucha) and they discuss them with the convenor, and the class</w:t>
      </w:r>
      <w:r w:rsidR="003E04C9">
        <w:rPr>
          <w:rFonts w:ascii="Poppins" w:hAnsi="Poppins" w:cs="Poppins"/>
          <w:sz w:val="20"/>
          <w:szCs w:val="20"/>
        </w:rPr>
        <w:t>.</w:t>
      </w:r>
      <w:r w:rsidRPr="006953E8">
        <w:rPr>
          <w:rFonts w:ascii="Poppins" w:hAnsi="Poppins" w:cs="Poppins"/>
          <w:sz w:val="20"/>
          <w:szCs w:val="20"/>
        </w:rPr>
        <w:t xml:space="preserve"> The results of all research are publicised </w:t>
      </w:r>
      <w:proofErr w:type="gramStart"/>
      <w:r w:rsidRPr="006953E8">
        <w:rPr>
          <w:rFonts w:ascii="Poppins" w:hAnsi="Poppins" w:cs="Poppins"/>
          <w:sz w:val="20"/>
          <w:szCs w:val="20"/>
        </w:rPr>
        <w:t>in order to</w:t>
      </w:r>
      <w:proofErr w:type="gramEnd"/>
      <w:r w:rsidRPr="006953E8">
        <w:rPr>
          <w:rFonts w:ascii="Poppins" w:hAnsi="Poppins" w:cs="Poppins"/>
          <w:sz w:val="20"/>
          <w:szCs w:val="20"/>
        </w:rPr>
        <w:t xml:space="preserve"> produce a Homeric map of London which reconstructs the students’ research. Digital technologies are used </w:t>
      </w:r>
      <w:proofErr w:type="gramStart"/>
      <w:r w:rsidRPr="006953E8">
        <w:rPr>
          <w:rFonts w:ascii="Poppins" w:hAnsi="Poppins" w:cs="Poppins"/>
          <w:sz w:val="20"/>
          <w:szCs w:val="20"/>
        </w:rPr>
        <w:t>in order to</w:t>
      </w:r>
      <w:proofErr w:type="gramEnd"/>
      <w:r w:rsidRPr="006953E8">
        <w:rPr>
          <w:rFonts w:ascii="Poppins" w:hAnsi="Poppins" w:cs="Poppins"/>
          <w:sz w:val="20"/>
          <w:szCs w:val="20"/>
        </w:rPr>
        <w:t xml:space="preserve"> upload the class on the departmental website and Moodle.</w:t>
      </w:r>
    </w:p>
    <w:p w14:paraId="0008A641" w14:textId="3D769D14" w:rsid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lastRenderedPageBreak/>
        <w:t>This class is designed to provide the students with a learning experience which will promote research-based teaching in Classics. The class enables students to think critically on the relationship of the Homeric world with contemporary culture in London. Benefits for students are immense since the class helps them to develop significant skills (ability to perform research in an institution, peer assisted learning, presentation skills, teamwork and individual work, e-learning). It also invites a more active engagement with London institutions, and it is anticipated that some students will be inclined to become Friends of the Museums, to visit them with their friends, to pursue internships or to write their dissertation on objects from the collections. The session will have a significant impact introducing innovative pedagogies and methodologies for the teaching of Homer. It invites dialogue between students and staff about the creative teaching of literature through contact with material culture and stimulates interest in using object and research-based learning to teach.</w:t>
      </w:r>
    </w:p>
    <w:p w14:paraId="6C91A00E" w14:textId="77777777" w:rsidR="00A86A8F" w:rsidRDefault="00A86A8F" w:rsidP="00A86A8F">
      <w:pPr>
        <w:spacing w:after="120" w:line="240" w:lineRule="auto"/>
        <w:rPr>
          <w:rFonts w:ascii="Poppins" w:hAnsi="Poppins" w:cs="Poppins"/>
          <w:sz w:val="20"/>
          <w:szCs w:val="20"/>
        </w:rPr>
      </w:pPr>
    </w:p>
    <w:p w14:paraId="018A5A72" w14:textId="478FA3F4" w:rsidR="0054597E" w:rsidRDefault="405669E5" w:rsidP="00A86A8F">
      <w:pPr>
        <w:spacing w:after="120" w:line="240" w:lineRule="auto"/>
        <w:rPr>
          <w:rFonts w:ascii="Poppins" w:hAnsi="Poppins" w:cs="Poppins"/>
          <w:sz w:val="20"/>
          <w:szCs w:val="20"/>
        </w:rPr>
      </w:pPr>
      <w:r w:rsidRPr="00D34240">
        <w:rPr>
          <w:rFonts w:ascii="Poppins" w:hAnsi="Poppins" w:cs="Poppins"/>
          <w:b/>
          <w:bCs/>
          <w:sz w:val="20"/>
          <w:szCs w:val="20"/>
        </w:rPr>
        <w:t xml:space="preserve">Real-World Scenarios: </w:t>
      </w:r>
      <w:r w:rsidR="00846688" w:rsidRPr="00D34240">
        <w:rPr>
          <w:rFonts w:ascii="Poppins" w:hAnsi="Poppins" w:cs="Poppins"/>
          <w:b/>
          <w:sz w:val="20"/>
          <w:szCs w:val="20"/>
        </w:rPr>
        <w:t>AI Literacy for Classi</w:t>
      </w:r>
      <w:r w:rsidR="00010D66">
        <w:rPr>
          <w:rFonts w:ascii="Poppins" w:hAnsi="Poppins" w:cs="Poppins"/>
          <w:b/>
          <w:sz w:val="20"/>
          <w:szCs w:val="20"/>
        </w:rPr>
        <w:t>c</w:t>
      </w:r>
      <w:r w:rsidR="00846688" w:rsidRPr="00D34240">
        <w:rPr>
          <w:rFonts w:ascii="Poppins" w:hAnsi="Poppins" w:cs="Poppins"/>
          <w:b/>
          <w:sz w:val="20"/>
          <w:szCs w:val="20"/>
        </w:rPr>
        <w:t>s</w:t>
      </w:r>
      <w:r w:rsidR="7F5B8344" w:rsidRPr="00D34240">
        <w:rPr>
          <w:rFonts w:ascii="Poppins" w:hAnsi="Poppins" w:cs="Poppins"/>
          <w:b/>
          <w:bCs/>
          <w:sz w:val="20"/>
          <w:szCs w:val="20"/>
        </w:rPr>
        <w:t>,</w:t>
      </w:r>
      <w:r w:rsidR="00846688" w:rsidRPr="00D34240">
        <w:rPr>
          <w:rFonts w:ascii="Poppins" w:hAnsi="Poppins" w:cs="Poppins"/>
          <w:b/>
          <w:sz w:val="20"/>
          <w:szCs w:val="20"/>
        </w:rPr>
        <w:t xml:space="preserve"> with or without AI</w:t>
      </w:r>
      <w:r w:rsidR="00846688" w:rsidRPr="00D34240">
        <w:rPr>
          <w:rFonts w:ascii="Poppins" w:hAnsi="Poppins" w:cs="Poppins"/>
          <w:sz w:val="20"/>
          <w:szCs w:val="20"/>
        </w:rPr>
        <w:br/>
        <w:t>Edward A. S. Ross, Jackie Baines, University of Reading</w:t>
      </w:r>
    </w:p>
    <w:p w14:paraId="60B5481F" w14:textId="0A74EC00" w:rsidR="00813C2B" w:rsidRPr="00813C2B" w:rsidRDefault="00813C2B" w:rsidP="00A86A8F">
      <w:pPr>
        <w:spacing w:after="120" w:line="240" w:lineRule="auto"/>
        <w:rPr>
          <w:rFonts w:ascii="Poppins" w:hAnsi="Poppins" w:cs="Poppins"/>
          <w:sz w:val="20"/>
          <w:szCs w:val="20"/>
        </w:rPr>
      </w:pPr>
      <w:r w:rsidRPr="00813C2B">
        <w:rPr>
          <w:rFonts w:ascii="Poppins" w:hAnsi="Poppins" w:cs="Poppins"/>
          <w:sz w:val="20"/>
          <w:szCs w:val="20"/>
        </w:rPr>
        <w:t xml:space="preserve">This presentation will discuss an activity that we ran in the second-year Careers for Classicists and Ancient Historians (CL2CC) module at the University of Reading. This activity was a group project that aimed to design and advertise a new deodorant line based on the ancient world for a fictional company. The students were divided into three groups to handle different aspects of the design and marketing. The first group used data analysis skills to determine possible scent names based on hero names and epithets present in Homer’s </w:t>
      </w:r>
      <w:r w:rsidRPr="00813C2B">
        <w:rPr>
          <w:rFonts w:ascii="Poppins" w:hAnsi="Poppins" w:cs="Poppins"/>
          <w:i/>
          <w:iCs/>
          <w:sz w:val="20"/>
          <w:szCs w:val="20"/>
        </w:rPr>
        <w:t>Iliad</w:t>
      </w:r>
      <w:r w:rsidRPr="00813C2B">
        <w:rPr>
          <w:rFonts w:ascii="Poppins" w:hAnsi="Poppins" w:cs="Poppins"/>
          <w:sz w:val="20"/>
          <w:szCs w:val="20"/>
        </w:rPr>
        <w:t>. The second group used design skills to design deodorant cans based on ancient objects. The third group then used marketing skills to write social posts for the launch event held at the Parthenon. The different groups were allowed to cho</w:t>
      </w:r>
      <w:r w:rsidR="003E04C9">
        <w:rPr>
          <w:rFonts w:ascii="Poppins" w:hAnsi="Poppins" w:cs="Poppins"/>
          <w:sz w:val="20"/>
          <w:szCs w:val="20"/>
        </w:rPr>
        <w:t>o</w:t>
      </w:r>
      <w:r w:rsidRPr="00813C2B">
        <w:rPr>
          <w:rFonts w:ascii="Poppins" w:hAnsi="Poppins" w:cs="Poppins"/>
          <w:sz w:val="20"/>
          <w:szCs w:val="20"/>
        </w:rPr>
        <w:t xml:space="preserve">se whether they would use an AI model to support these activities, but they would only have 20 minutes to complete their tasks. This activity aimed to provide students with an opportunity to ethically engage with AI tools in a low-stakes environment. For this reason, all data that could be used in these tasks were freely available and not copyright restricted. If a group did use AI as part of </w:t>
      </w:r>
      <w:proofErr w:type="spellStart"/>
      <w:r w:rsidRPr="00813C2B">
        <w:rPr>
          <w:rFonts w:ascii="Poppins" w:hAnsi="Poppins" w:cs="Poppins"/>
          <w:sz w:val="20"/>
          <w:szCs w:val="20"/>
        </w:rPr>
        <w:t>there</w:t>
      </w:r>
      <w:proofErr w:type="spellEnd"/>
      <w:r w:rsidRPr="00813C2B">
        <w:rPr>
          <w:rFonts w:ascii="Poppins" w:hAnsi="Poppins" w:cs="Poppins"/>
          <w:sz w:val="20"/>
          <w:szCs w:val="20"/>
        </w:rPr>
        <w:t xml:space="preserve"> process, they would need to defend why their AI output was accurate and useful. </w:t>
      </w:r>
    </w:p>
    <w:p w14:paraId="080807FF" w14:textId="08768B2E" w:rsidR="00813C2B" w:rsidRPr="00813C2B" w:rsidRDefault="00813C2B" w:rsidP="00A86A8F">
      <w:pPr>
        <w:spacing w:after="120" w:line="240" w:lineRule="auto"/>
        <w:rPr>
          <w:rFonts w:ascii="Poppins" w:hAnsi="Poppins" w:cs="Poppins"/>
          <w:sz w:val="20"/>
          <w:szCs w:val="20"/>
        </w:rPr>
      </w:pPr>
      <w:r w:rsidRPr="00813C2B">
        <w:rPr>
          <w:rFonts w:ascii="Poppins" w:hAnsi="Poppins" w:cs="Poppins"/>
          <w:sz w:val="20"/>
          <w:szCs w:val="20"/>
        </w:rPr>
        <w:t>This activity had two key learning goals: 1) to teach students how to treat AI-generated outputs as a source with its own context, and 2) to show students some of the ways that AI tools are used in the business context. All second-year students across the Ancient History, Classics, and Classical Studies degree programs were expected to participate in this activity because the AI literacy issue is relevant to all areas of Classics.</w:t>
      </w:r>
    </w:p>
    <w:p w14:paraId="5411E49B" w14:textId="37278034" w:rsidR="00813C2B" w:rsidRDefault="00813C2B" w:rsidP="00A86A8F">
      <w:pPr>
        <w:spacing w:after="120" w:line="240" w:lineRule="auto"/>
        <w:rPr>
          <w:rFonts w:ascii="Poppins" w:hAnsi="Poppins" w:cs="Poppins"/>
          <w:sz w:val="20"/>
          <w:szCs w:val="20"/>
        </w:rPr>
      </w:pPr>
      <w:r w:rsidRPr="00813C2B">
        <w:rPr>
          <w:rFonts w:ascii="Poppins" w:hAnsi="Poppins" w:cs="Poppins"/>
          <w:sz w:val="20"/>
          <w:szCs w:val="20"/>
        </w:rPr>
        <w:t>We also surveyed student views on AI and the workplace before and after the session to see how their perceptions and knowledge of AI changed. Anxieties about AI are prevalent in the humanities sector, but direct engagement with these tools will hopefully ease these anxieties and better train classics graduates for work in an AI world.</w:t>
      </w:r>
    </w:p>
    <w:p w14:paraId="14459517" w14:textId="77777777" w:rsidR="00A86A8F" w:rsidRDefault="00A86A8F" w:rsidP="00A86A8F">
      <w:pPr>
        <w:spacing w:after="120" w:line="240" w:lineRule="auto"/>
        <w:rPr>
          <w:rFonts w:ascii="Poppins" w:hAnsi="Poppins" w:cs="Poppins"/>
          <w:sz w:val="20"/>
          <w:szCs w:val="20"/>
        </w:rPr>
      </w:pPr>
    </w:p>
    <w:p w14:paraId="69F73C75" w14:textId="77777777" w:rsidR="003E04C9" w:rsidRDefault="003E04C9" w:rsidP="00A86A8F">
      <w:pPr>
        <w:spacing w:after="120" w:line="240" w:lineRule="auto"/>
        <w:rPr>
          <w:rFonts w:ascii="Poppins" w:hAnsi="Poppins" w:cs="Poppins"/>
          <w:b/>
          <w:bCs/>
          <w:sz w:val="20"/>
          <w:szCs w:val="20"/>
        </w:rPr>
      </w:pPr>
    </w:p>
    <w:p w14:paraId="70B788DB" w14:textId="01C7D306" w:rsidR="00583B57" w:rsidRDefault="68B36BAB" w:rsidP="00A86A8F">
      <w:pPr>
        <w:spacing w:after="120" w:line="240" w:lineRule="auto"/>
        <w:rPr>
          <w:rFonts w:ascii="Poppins" w:hAnsi="Poppins" w:cs="Poppins"/>
          <w:sz w:val="20"/>
          <w:szCs w:val="20"/>
        </w:rPr>
      </w:pPr>
      <w:r w:rsidRPr="00D34240">
        <w:rPr>
          <w:rFonts w:ascii="Poppins" w:hAnsi="Poppins" w:cs="Poppins"/>
          <w:b/>
          <w:bCs/>
          <w:sz w:val="20"/>
          <w:szCs w:val="20"/>
        </w:rPr>
        <w:lastRenderedPageBreak/>
        <w:t>C</w:t>
      </w:r>
      <w:r w:rsidR="07793B35" w:rsidRPr="00D34240">
        <w:rPr>
          <w:rFonts w:ascii="Poppins" w:hAnsi="Poppins" w:cs="Poppins"/>
          <w:b/>
          <w:bCs/>
          <w:sz w:val="20"/>
          <w:szCs w:val="20"/>
        </w:rPr>
        <w:t xml:space="preserve">reating </w:t>
      </w:r>
      <w:r w:rsidR="72D71EA8" w:rsidRPr="00D34240">
        <w:rPr>
          <w:rFonts w:ascii="Poppins" w:hAnsi="Poppins" w:cs="Poppins"/>
          <w:b/>
          <w:bCs/>
          <w:sz w:val="20"/>
          <w:szCs w:val="20"/>
        </w:rPr>
        <w:t>C</w:t>
      </w:r>
      <w:r w:rsidRPr="00D34240">
        <w:rPr>
          <w:rFonts w:ascii="Poppins" w:hAnsi="Poppins" w:cs="Poppins"/>
          <w:b/>
          <w:bCs/>
          <w:sz w:val="20"/>
          <w:szCs w:val="20"/>
        </w:rPr>
        <w:t>ento</w:t>
      </w:r>
      <w:r w:rsidR="704EFAF7" w:rsidRPr="00D34240">
        <w:rPr>
          <w:rFonts w:ascii="Poppins" w:hAnsi="Poppins" w:cs="Poppins"/>
          <w:b/>
          <w:bCs/>
          <w:sz w:val="20"/>
          <w:szCs w:val="20"/>
        </w:rPr>
        <w:t xml:space="preserve">s: </w:t>
      </w:r>
      <w:r w:rsidR="51CAECBB" w:rsidRPr="00D34240">
        <w:rPr>
          <w:rFonts w:ascii="Poppins" w:hAnsi="Poppins" w:cs="Poppins"/>
          <w:b/>
          <w:bCs/>
          <w:sz w:val="20"/>
          <w:szCs w:val="20"/>
        </w:rPr>
        <w:t>W</w:t>
      </w:r>
      <w:r w:rsidR="704EFAF7" w:rsidRPr="00D34240">
        <w:rPr>
          <w:rFonts w:ascii="Poppins" w:hAnsi="Poppins" w:cs="Poppins"/>
          <w:b/>
          <w:bCs/>
          <w:sz w:val="20"/>
          <w:szCs w:val="20"/>
        </w:rPr>
        <w:t xml:space="preserve">riting </w:t>
      </w:r>
      <w:r w:rsidR="10A6A81F" w:rsidRPr="00D34240">
        <w:rPr>
          <w:rFonts w:ascii="Poppins" w:hAnsi="Poppins" w:cs="Poppins"/>
          <w:b/>
          <w:bCs/>
          <w:sz w:val="20"/>
          <w:szCs w:val="20"/>
        </w:rPr>
        <w:t>P</w:t>
      </w:r>
      <w:r w:rsidR="704EFAF7" w:rsidRPr="00D34240">
        <w:rPr>
          <w:rFonts w:ascii="Poppins" w:hAnsi="Poppins" w:cs="Poppins"/>
          <w:b/>
          <w:bCs/>
          <w:sz w:val="20"/>
          <w:szCs w:val="20"/>
        </w:rPr>
        <w:t xml:space="preserve">oetry as a </w:t>
      </w:r>
      <w:r w:rsidR="0FF762B2" w:rsidRPr="00D34240">
        <w:rPr>
          <w:rFonts w:ascii="Poppins" w:hAnsi="Poppins" w:cs="Poppins"/>
          <w:b/>
          <w:bCs/>
          <w:sz w:val="20"/>
          <w:szCs w:val="20"/>
        </w:rPr>
        <w:t>F</w:t>
      </w:r>
      <w:r w:rsidR="0B96F2B2" w:rsidRPr="00D34240">
        <w:rPr>
          <w:rFonts w:ascii="Poppins" w:hAnsi="Poppins" w:cs="Poppins"/>
          <w:b/>
          <w:bCs/>
          <w:sz w:val="20"/>
          <w:szCs w:val="20"/>
        </w:rPr>
        <w:t xml:space="preserve">orm of </w:t>
      </w:r>
      <w:r w:rsidR="30D332CE" w:rsidRPr="00D34240">
        <w:rPr>
          <w:rFonts w:ascii="Poppins" w:hAnsi="Poppins" w:cs="Poppins"/>
          <w:b/>
          <w:bCs/>
          <w:sz w:val="20"/>
          <w:szCs w:val="20"/>
        </w:rPr>
        <w:t>A</w:t>
      </w:r>
      <w:r w:rsidR="0B96F2B2" w:rsidRPr="00D34240">
        <w:rPr>
          <w:rFonts w:ascii="Poppins" w:hAnsi="Poppins" w:cs="Poppins"/>
          <w:b/>
          <w:bCs/>
          <w:sz w:val="20"/>
          <w:szCs w:val="20"/>
        </w:rPr>
        <w:t>ssessment</w:t>
      </w:r>
      <w:r w:rsidR="00583B57" w:rsidRPr="00D34240">
        <w:rPr>
          <w:rFonts w:ascii="Poppins" w:hAnsi="Poppins" w:cs="Poppins"/>
          <w:sz w:val="20"/>
          <w:szCs w:val="20"/>
        </w:rPr>
        <w:br/>
        <w:t>Matthew Payne, University of Leiden (Netherlands)</w:t>
      </w:r>
    </w:p>
    <w:p w14:paraId="2F4A6DD2" w14:textId="02119F1B" w:rsidR="00813C2B" w:rsidRPr="00813C2B" w:rsidRDefault="00813C2B" w:rsidP="00A86A8F">
      <w:pPr>
        <w:spacing w:after="120" w:line="240" w:lineRule="auto"/>
        <w:rPr>
          <w:rFonts w:ascii="Poppins" w:hAnsi="Poppins" w:cs="Poppins"/>
          <w:sz w:val="20"/>
          <w:szCs w:val="20"/>
        </w:rPr>
      </w:pPr>
      <w:r w:rsidRPr="00813C2B">
        <w:rPr>
          <w:rFonts w:ascii="Poppins" w:hAnsi="Poppins" w:cs="Poppins"/>
          <w:sz w:val="20"/>
          <w:szCs w:val="20"/>
        </w:rPr>
        <w:t xml:space="preserve">I would like to discuss the assessment of cento poems, which formed part of a reception course run for </w:t>
      </w:r>
      <w:proofErr w:type="gramStart"/>
      <w:r w:rsidRPr="00813C2B">
        <w:rPr>
          <w:rFonts w:ascii="Poppins" w:hAnsi="Poppins" w:cs="Poppins"/>
          <w:sz w:val="20"/>
          <w:szCs w:val="20"/>
        </w:rPr>
        <w:t>Masters</w:t>
      </w:r>
      <w:proofErr w:type="gramEnd"/>
      <w:r w:rsidRPr="00813C2B">
        <w:rPr>
          <w:rFonts w:ascii="Poppins" w:hAnsi="Poppins" w:cs="Poppins"/>
          <w:sz w:val="20"/>
          <w:szCs w:val="20"/>
        </w:rPr>
        <w:t xml:space="preserve"> students last semester (Sept ’25 – Dec ’25) at Leiden University. </w:t>
      </w:r>
    </w:p>
    <w:p w14:paraId="71D36A1A" w14:textId="3B21283E" w:rsidR="00813C2B" w:rsidRPr="00813C2B" w:rsidRDefault="00813C2B" w:rsidP="00A86A8F">
      <w:pPr>
        <w:spacing w:after="120" w:line="240" w:lineRule="auto"/>
        <w:rPr>
          <w:rFonts w:ascii="Poppins" w:hAnsi="Poppins" w:cs="Poppins"/>
          <w:sz w:val="20"/>
          <w:szCs w:val="20"/>
        </w:rPr>
      </w:pPr>
      <w:r w:rsidRPr="00813C2B">
        <w:rPr>
          <w:rFonts w:ascii="Poppins" w:hAnsi="Poppins" w:cs="Poppins"/>
          <w:sz w:val="20"/>
          <w:szCs w:val="20"/>
        </w:rPr>
        <w:t xml:space="preserve">Together with my colleague Amaranth Feuth, we taught a course on T. S. Eliot’s </w:t>
      </w:r>
      <w:r w:rsidRPr="006033ED">
        <w:rPr>
          <w:rFonts w:ascii="Poppins" w:hAnsi="Poppins" w:cs="Poppins"/>
          <w:i/>
          <w:iCs/>
          <w:sz w:val="20"/>
          <w:szCs w:val="20"/>
        </w:rPr>
        <w:t>The Waste Land</w:t>
      </w:r>
      <w:r w:rsidRPr="00813C2B">
        <w:rPr>
          <w:rFonts w:ascii="Poppins" w:hAnsi="Poppins" w:cs="Poppins"/>
          <w:sz w:val="20"/>
          <w:szCs w:val="20"/>
        </w:rPr>
        <w:t xml:space="preserve">, covering the poem alongside three Latin texts that it quotes (Petronius’ </w:t>
      </w:r>
      <w:r w:rsidRPr="003E04C9">
        <w:rPr>
          <w:rFonts w:ascii="Poppins" w:hAnsi="Poppins" w:cs="Poppins"/>
          <w:i/>
          <w:iCs/>
          <w:sz w:val="20"/>
          <w:szCs w:val="20"/>
        </w:rPr>
        <w:t>Satyricon</w:t>
      </w:r>
      <w:r w:rsidRPr="00813C2B">
        <w:rPr>
          <w:rFonts w:ascii="Poppins" w:hAnsi="Poppins" w:cs="Poppins"/>
          <w:sz w:val="20"/>
          <w:szCs w:val="20"/>
        </w:rPr>
        <w:t xml:space="preserve">, Ovid’s </w:t>
      </w:r>
      <w:r w:rsidRPr="003E04C9">
        <w:rPr>
          <w:rFonts w:ascii="Poppins" w:hAnsi="Poppins" w:cs="Poppins"/>
          <w:i/>
          <w:iCs/>
          <w:sz w:val="20"/>
          <w:szCs w:val="20"/>
        </w:rPr>
        <w:t>Metamorphoses</w:t>
      </w:r>
      <w:r w:rsidRPr="00813C2B">
        <w:rPr>
          <w:rFonts w:ascii="Poppins" w:hAnsi="Poppins" w:cs="Poppins"/>
          <w:sz w:val="20"/>
          <w:szCs w:val="20"/>
        </w:rPr>
        <w:t xml:space="preserve"> and Augustine’s </w:t>
      </w:r>
      <w:r w:rsidRPr="003E04C9">
        <w:rPr>
          <w:rFonts w:ascii="Poppins" w:hAnsi="Poppins" w:cs="Poppins"/>
          <w:i/>
          <w:iCs/>
          <w:sz w:val="20"/>
          <w:szCs w:val="20"/>
        </w:rPr>
        <w:t>Confessions</w:t>
      </w:r>
      <w:r w:rsidRPr="00813C2B">
        <w:rPr>
          <w:rFonts w:ascii="Poppins" w:hAnsi="Poppins" w:cs="Poppins"/>
          <w:sz w:val="20"/>
          <w:szCs w:val="20"/>
        </w:rPr>
        <w:t xml:space="preserve">). Given the style of Eliot’s poem, with its incorporation of direct quotations of other texts, I decided to include a class on ancient centos and the techniques of cento poetry, and an accompanying assessment. In the class I discussed Proba’s </w:t>
      </w:r>
      <w:r w:rsidRPr="006033ED">
        <w:rPr>
          <w:rFonts w:ascii="Poppins" w:hAnsi="Poppins" w:cs="Poppins"/>
          <w:i/>
          <w:iCs/>
          <w:sz w:val="20"/>
          <w:szCs w:val="20"/>
        </w:rPr>
        <w:t xml:space="preserve">De </w:t>
      </w:r>
      <w:proofErr w:type="spellStart"/>
      <w:r w:rsidRPr="006033ED">
        <w:rPr>
          <w:rFonts w:ascii="Poppins" w:hAnsi="Poppins" w:cs="Poppins"/>
          <w:i/>
          <w:iCs/>
          <w:sz w:val="20"/>
          <w:szCs w:val="20"/>
        </w:rPr>
        <w:t>laudibus</w:t>
      </w:r>
      <w:proofErr w:type="spellEnd"/>
      <w:r w:rsidRPr="006033ED">
        <w:rPr>
          <w:rFonts w:ascii="Poppins" w:hAnsi="Poppins" w:cs="Poppins"/>
          <w:i/>
          <w:iCs/>
          <w:sz w:val="20"/>
          <w:szCs w:val="20"/>
        </w:rPr>
        <w:t xml:space="preserve"> Christi</w:t>
      </w:r>
      <w:r w:rsidRPr="00813C2B">
        <w:rPr>
          <w:rFonts w:ascii="Poppins" w:hAnsi="Poppins" w:cs="Poppins"/>
          <w:sz w:val="20"/>
          <w:szCs w:val="20"/>
        </w:rPr>
        <w:t xml:space="preserve">, with a focus upon the dynamics of recontextualization and the cento as an intertextual form, and students had the chance to create short centos using some of Shakespeare’s sonnets, provided in class. </w:t>
      </w:r>
    </w:p>
    <w:p w14:paraId="7B1A0D66" w14:textId="79117458" w:rsidR="00813C2B" w:rsidRPr="00813C2B" w:rsidRDefault="00813C2B" w:rsidP="00A86A8F">
      <w:pPr>
        <w:spacing w:after="120" w:line="240" w:lineRule="auto"/>
        <w:rPr>
          <w:rFonts w:ascii="Poppins" w:hAnsi="Poppins" w:cs="Poppins"/>
          <w:sz w:val="20"/>
          <w:szCs w:val="20"/>
        </w:rPr>
      </w:pPr>
      <w:r w:rsidRPr="00813C2B">
        <w:rPr>
          <w:rFonts w:ascii="Poppins" w:hAnsi="Poppins" w:cs="Poppins"/>
          <w:sz w:val="20"/>
          <w:szCs w:val="20"/>
        </w:rPr>
        <w:t xml:space="preserve">For the assessment, students were asked to create a poem of 120 words, using at least 6 quotations, 3 of them from Latin texts (students had the option to leave them in the original or translate them). The other quotations could be from any kind of text (we had to confirm several times that lyrics from pop songs could be included), in any language (e.g. one quotation was from a poem in </w:t>
      </w:r>
      <w:proofErr w:type="spellStart"/>
      <w:r w:rsidRPr="00813C2B">
        <w:rPr>
          <w:rFonts w:ascii="Poppins" w:hAnsi="Poppins" w:cs="Poppins"/>
          <w:sz w:val="20"/>
          <w:szCs w:val="20"/>
        </w:rPr>
        <w:t>Sranantongo</w:t>
      </w:r>
      <w:proofErr w:type="spellEnd"/>
      <w:r w:rsidRPr="00813C2B">
        <w:rPr>
          <w:rFonts w:ascii="Poppins" w:hAnsi="Poppins" w:cs="Poppins"/>
          <w:sz w:val="20"/>
          <w:szCs w:val="20"/>
        </w:rPr>
        <w:t xml:space="preserve">, a creole from Surinam). The students were also asked to provide references for their quotations and a 300-word reflection on their writing process. </w:t>
      </w:r>
    </w:p>
    <w:p w14:paraId="2EFA9C31" w14:textId="3180F419" w:rsidR="00813C2B" w:rsidRDefault="00813C2B" w:rsidP="00A86A8F">
      <w:pPr>
        <w:spacing w:after="120" w:line="240" w:lineRule="auto"/>
        <w:rPr>
          <w:rFonts w:ascii="Poppins" w:hAnsi="Poppins" w:cs="Poppins"/>
          <w:sz w:val="20"/>
          <w:szCs w:val="20"/>
        </w:rPr>
      </w:pPr>
      <w:r w:rsidRPr="00813C2B">
        <w:rPr>
          <w:rFonts w:ascii="Poppins" w:hAnsi="Poppins" w:cs="Poppins"/>
          <w:sz w:val="20"/>
          <w:szCs w:val="20"/>
        </w:rPr>
        <w:t xml:space="preserve">One goal was for students to engage closely with poetry and Eliot’s technique in </w:t>
      </w:r>
      <w:r w:rsidRPr="006033ED">
        <w:rPr>
          <w:rFonts w:ascii="Poppins" w:hAnsi="Poppins" w:cs="Poppins"/>
          <w:i/>
          <w:iCs/>
          <w:sz w:val="20"/>
          <w:szCs w:val="20"/>
        </w:rPr>
        <w:t>The Waste Land</w:t>
      </w:r>
      <w:r w:rsidRPr="00813C2B">
        <w:rPr>
          <w:rFonts w:ascii="Poppins" w:hAnsi="Poppins" w:cs="Poppins"/>
          <w:sz w:val="20"/>
          <w:szCs w:val="20"/>
        </w:rPr>
        <w:t xml:space="preserve">. Another was to diversify assessment: there has been recognition in our department that assessment at </w:t>
      </w:r>
      <w:proofErr w:type="gramStart"/>
      <w:r w:rsidRPr="00813C2B">
        <w:rPr>
          <w:rFonts w:ascii="Poppins" w:hAnsi="Poppins" w:cs="Poppins"/>
          <w:sz w:val="20"/>
          <w:szCs w:val="20"/>
        </w:rPr>
        <w:t>Masters</w:t>
      </w:r>
      <w:proofErr w:type="gramEnd"/>
      <w:r w:rsidRPr="00813C2B">
        <w:rPr>
          <w:rFonts w:ascii="Poppins" w:hAnsi="Poppins" w:cs="Poppins"/>
          <w:sz w:val="20"/>
          <w:szCs w:val="20"/>
        </w:rPr>
        <w:t xml:space="preserve"> level has been an increasingly formulaic combination of oral presentation and written paper. I also hoped that this assessment format might help any individuals with neurodivergence (particularly ADHD and dyslexia) compared to those traditional forms (this was confirmed in practice), and with inclusion through openness to any kind of text. As an approachable method achieving the highest level of Bloom’s Taxonomy (‘Create’), students could apply for themselves a theme of the course, that reception always involves creative engagement and re-interpretation.</w:t>
      </w:r>
    </w:p>
    <w:p w14:paraId="6562332E" w14:textId="77777777" w:rsidR="00A86A8F" w:rsidRPr="00813C2B" w:rsidRDefault="00A86A8F" w:rsidP="00A86A8F">
      <w:pPr>
        <w:spacing w:after="120" w:line="240" w:lineRule="auto"/>
        <w:rPr>
          <w:rFonts w:ascii="Poppins" w:hAnsi="Poppins" w:cs="Poppins"/>
          <w:sz w:val="20"/>
          <w:szCs w:val="20"/>
        </w:rPr>
      </w:pPr>
    </w:p>
    <w:p w14:paraId="4C5E5BC9" w14:textId="6DAE843D" w:rsidR="000513CF" w:rsidRPr="00D34240" w:rsidRDefault="00FB4B48" w:rsidP="00D34240">
      <w:pPr>
        <w:spacing w:after="120" w:line="240" w:lineRule="auto"/>
        <w:ind w:left="2160" w:hanging="2160"/>
        <w:rPr>
          <w:rFonts w:ascii="Poppins" w:hAnsi="Poppins" w:cs="Poppins"/>
          <w:sz w:val="20"/>
          <w:szCs w:val="20"/>
          <w:u w:val="single"/>
        </w:rPr>
      </w:pPr>
      <w:r w:rsidRPr="00D34240">
        <w:rPr>
          <w:rFonts w:ascii="Poppins" w:hAnsi="Poppins" w:cs="Poppins"/>
          <w:sz w:val="20"/>
          <w:szCs w:val="20"/>
          <w:u w:val="single"/>
        </w:rPr>
        <w:t>SESSION</w:t>
      </w:r>
      <w:r w:rsidR="000513CF" w:rsidRPr="00D34240">
        <w:rPr>
          <w:rFonts w:ascii="Poppins" w:hAnsi="Poppins" w:cs="Poppins"/>
          <w:sz w:val="20"/>
          <w:szCs w:val="20"/>
          <w:u w:val="single"/>
        </w:rPr>
        <w:t xml:space="preserve"> 4</w:t>
      </w:r>
      <w:r w:rsidR="006D1B9E" w:rsidRPr="00D34240">
        <w:rPr>
          <w:rFonts w:ascii="Poppins" w:hAnsi="Poppins" w:cs="Poppins"/>
          <w:sz w:val="20"/>
          <w:szCs w:val="20"/>
          <w:u w:val="single"/>
        </w:rPr>
        <w:t xml:space="preserve"> </w:t>
      </w:r>
      <w:r w:rsidR="7A55192A" w:rsidRPr="00D34240">
        <w:rPr>
          <w:rFonts w:ascii="Poppins" w:hAnsi="Poppins" w:cs="Poppins"/>
          <w:sz w:val="20"/>
          <w:szCs w:val="20"/>
          <w:u w:val="single"/>
        </w:rPr>
        <w:t xml:space="preserve">Assessment Rethought: </w:t>
      </w:r>
      <w:r w:rsidR="063A4F1E" w:rsidRPr="00D34240">
        <w:rPr>
          <w:rFonts w:ascii="Poppins" w:hAnsi="Poppins" w:cs="Poppins"/>
          <w:sz w:val="20"/>
          <w:szCs w:val="20"/>
          <w:u w:val="single"/>
        </w:rPr>
        <w:t>Case Studies 2</w:t>
      </w:r>
    </w:p>
    <w:p w14:paraId="138BFE12" w14:textId="48152E8A" w:rsidR="00270562" w:rsidRDefault="00622E3E" w:rsidP="00A86A8F">
      <w:pPr>
        <w:spacing w:after="120" w:line="240" w:lineRule="auto"/>
        <w:rPr>
          <w:rFonts w:ascii="Poppins" w:hAnsi="Poppins" w:cs="Poppins"/>
          <w:sz w:val="20"/>
          <w:szCs w:val="20"/>
        </w:rPr>
      </w:pPr>
      <w:r w:rsidRPr="00D34240">
        <w:rPr>
          <w:rFonts w:ascii="Poppins" w:hAnsi="Poppins" w:cs="Poppins"/>
          <w:b/>
          <w:sz w:val="20"/>
          <w:szCs w:val="20"/>
        </w:rPr>
        <w:t xml:space="preserve">The X Sleepers of Y: </w:t>
      </w:r>
      <w:r w:rsidR="5D7EA6E4" w:rsidRPr="00D34240">
        <w:rPr>
          <w:rFonts w:ascii="Poppins" w:hAnsi="Poppins" w:cs="Poppins"/>
          <w:b/>
          <w:sz w:val="20"/>
          <w:szCs w:val="20"/>
        </w:rPr>
        <w:t>U</w:t>
      </w:r>
      <w:r w:rsidRPr="00D34240">
        <w:rPr>
          <w:rFonts w:ascii="Poppins" w:hAnsi="Poppins" w:cs="Poppins"/>
          <w:b/>
          <w:sz w:val="20"/>
          <w:szCs w:val="20"/>
        </w:rPr>
        <w:t xml:space="preserve">sing a </w:t>
      </w:r>
      <w:r w:rsidR="76238FDA" w:rsidRPr="00D34240">
        <w:rPr>
          <w:rFonts w:ascii="Poppins" w:hAnsi="Poppins" w:cs="Poppins"/>
          <w:b/>
          <w:sz w:val="20"/>
          <w:szCs w:val="20"/>
        </w:rPr>
        <w:t>C</w:t>
      </w:r>
      <w:r w:rsidRPr="00D34240">
        <w:rPr>
          <w:rFonts w:ascii="Poppins" w:hAnsi="Poppins" w:cs="Poppins"/>
          <w:b/>
          <w:sz w:val="20"/>
          <w:szCs w:val="20"/>
        </w:rPr>
        <w:t xml:space="preserve">reative </w:t>
      </w:r>
      <w:r w:rsidR="3E7CB579" w:rsidRPr="00D34240">
        <w:rPr>
          <w:rFonts w:ascii="Poppins" w:hAnsi="Poppins" w:cs="Poppins"/>
          <w:b/>
          <w:sz w:val="20"/>
          <w:szCs w:val="20"/>
        </w:rPr>
        <w:t>A</w:t>
      </w:r>
      <w:r w:rsidRPr="00D34240">
        <w:rPr>
          <w:rFonts w:ascii="Poppins" w:hAnsi="Poppins" w:cs="Poppins"/>
          <w:b/>
          <w:sz w:val="20"/>
          <w:szCs w:val="20"/>
        </w:rPr>
        <w:t xml:space="preserve">ssignment to </w:t>
      </w:r>
      <w:r w:rsidR="55026E58" w:rsidRPr="00D34240">
        <w:rPr>
          <w:rFonts w:ascii="Poppins" w:hAnsi="Poppins" w:cs="Poppins"/>
          <w:b/>
          <w:sz w:val="20"/>
          <w:szCs w:val="20"/>
        </w:rPr>
        <w:t>I</w:t>
      </w:r>
      <w:r w:rsidRPr="00D34240">
        <w:rPr>
          <w:rFonts w:ascii="Poppins" w:hAnsi="Poppins" w:cs="Poppins"/>
          <w:b/>
          <w:sz w:val="20"/>
          <w:szCs w:val="20"/>
        </w:rPr>
        <w:t xml:space="preserve">nvestigate </w:t>
      </w:r>
      <w:r w:rsidR="007DCB3F" w:rsidRPr="00D34240">
        <w:rPr>
          <w:rFonts w:ascii="Poppins" w:hAnsi="Poppins" w:cs="Poppins"/>
          <w:b/>
          <w:sz w:val="20"/>
          <w:szCs w:val="20"/>
        </w:rPr>
        <w:t>R</w:t>
      </w:r>
      <w:r w:rsidRPr="00D34240">
        <w:rPr>
          <w:rFonts w:ascii="Poppins" w:hAnsi="Poppins" w:cs="Poppins"/>
          <w:b/>
          <w:sz w:val="20"/>
          <w:szCs w:val="20"/>
        </w:rPr>
        <w:t xml:space="preserve">eligious and </w:t>
      </w:r>
      <w:r w:rsidR="22C1ACC7" w:rsidRPr="00D34240">
        <w:rPr>
          <w:rFonts w:ascii="Poppins" w:hAnsi="Poppins" w:cs="Poppins"/>
          <w:b/>
          <w:sz w:val="20"/>
          <w:szCs w:val="20"/>
        </w:rPr>
        <w:t>S</w:t>
      </w:r>
      <w:r w:rsidRPr="00D34240">
        <w:rPr>
          <w:rFonts w:ascii="Poppins" w:hAnsi="Poppins" w:cs="Poppins"/>
          <w:b/>
          <w:sz w:val="20"/>
          <w:szCs w:val="20"/>
        </w:rPr>
        <w:t>ocial</w:t>
      </w:r>
      <w:r w:rsidR="00983972" w:rsidRPr="00D34240">
        <w:rPr>
          <w:rFonts w:ascii="Poppins" w:hAnsi="Poppins" w:cs="Poppins"/>
          <w:b/>
          <w:sz w:val="20"/>
          <w:szCs w:val="20"/>
        </w:rPr>
        <w:t xml:space="preserve"> </w:t>
      </w:r>
      <w:r w:rsidR="6D4D823A" w:rsidRPr="00D34240">
        <w:rPr>
          <w:rFonts w:ascii="Poppins" w:hAnsi="Poppins" w:cs="Poppins"/>
          <w:b/>
          <w:sz w:val="20"/>
          <w:szCs w:val="20"/>
        </w:rPr>
        <w:t>T</w:t>
      </w:r>
      <w:r w:rsidRPr="00D34240">
        <w:rPr>
          <w:rFonts w:ascii="Poppins" w:hAnsi="Poppins" w:cs="Poppins"/>
          <w:b/>
          <w:sz w:val="20"/>
          <w:szCs w:val="20"/>
        </w:rPr>
        <w:t xml:space="preserve">ransformations in </w:t>
      </w:r>
      <w:r w:rsidR="0D29E3AE" w:rsidRPr="00D34240">
        <w:rPr>
          <w:rFonts w:ascii="Poppins" w:hAnsi="Poppins" w:cs="Poppins"/>
          <w:b/>
          <w:sz w:val="20"/>
          <w:szCs w:val="20"/>
        </w:rPr>
        <w:t>L</w:t>
      </w:r>
      <w:r w:rsidRPr="00D34240">
        <w:rPr>
          <w:rFonts w:ascii="Poppins" w:hAnsi="Poppins" w:cs="Poppins"/>
          <w:b/>
          <w:sz w:val="20"/>
          <w:szCs w:val="20"/>
        </w:rPr>
        <w:t xml:space="preserve">ate </w:t>
      </w:r>
      <w:r w:rsidR="31E13AC9" w:rsidRPr="00D34240">
        <w:rPr>
          <w:rFonts w:ascii="Poppins" w:hAnsi="Poppins" w:cs="Poppins"/>
          <w:b/>
          <w:sz w:val="20"/>
          <w:szCs w:val="20"/>
        </w:rPr>
        <w:t>A</w:t>
      </w:r>
      <w:r w:rsidRPr="00D34240">
        <w:rPr>
          <w:rFonts w:ascii="Poppins" w:hAnsi="Poppins" w:cs="Poppins"/>
          <w:b/>
          <w:sz w:val="20"/>
          <w:szCs w:val="20"/>
        </w:rPr>
        <w:t>ntiquity</w:t>
      </w:r>
      <w:r w:rsidRPr="00D34240">
        <w:rPr>
          <w:rFonts w:ascii="Poppins" w:hAnsi="Poppins" w:cs="Poppins"/>
          <w:sz w:val="20"/>
          <w:szCs w:val="20"/>
        </w:rPr>
        <w:br/>
        <w:t>Mark Humphries, Swansea University</w:t>
      </w:r>
    </w:p>
    <w:p w14:paraId="0C912CDB" w14:textId="4D1D6A11" w:rsid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 xml:space="preserve">In a typical literary flourish, Peter Brown began his </w:t>
      </w:r>
      <w:r w:rsidRPr="006033ED">
        <w:rPr>
          <w:rFonts w:ascii="Poppins" w:hAnsi="Poppins" w:cs="Poppins"/>
          <w:i/>
          <w:iCs/>
          <w:sz w:val="20"/>
          <w:szCs w:val="20"/>
        </w:rPr>
        <w:t>The Making of Late Antiquity</w:t>
      </w:r>
      <w:r w:rsidRPr="006953E8">
        <w:rPr>
          <w:rFonts w:ascii="Poppins" w:hAnsi="Poppins" w:cs="Poppins"/>
          <w:sz w:val="20"/>
          <w:szCs w:val="20"/>
        </w:rPr>
        <w:t xml:space="preserve"> (1976) with the statement “I wish I had been one of the Seven Sleepers of Ephesus.” He invoked a legend, best known in a version reported by Gregory of Tours (d. 593/4), in which seven pious Christians, barricaded inside a cave outside Ephesus during the persecution under the pagan Decius (249-251) were miraculously reawakened in the reign of the Christian emperor Theodosius II (408-450). Unaware that they had slept so long, they were taken aback by the changes that had overtaken their city, particularly the visible signs of the growing power and influence of Christianity. For many years, I used the story to introduce classes on the development of cities across late antiquity (third to seventh centuries). A few years ago, the redesign of a BA-level module on paganism and Christianity for programmes in Ancient History, </w:t>
      </w:r>
      <w:r w:rsidRPr="006953E8">
        <w:rPr>
          <w:rFonts w:ascii="Poppins" w:hAnsi="Poppins" w:cs="Poppins"/>
          <w:sz w:val="20"/>
          <w:szCs w:val="20"/>
        </w:rPr>
        <w:lastRenderedPageBreak/>
        <w:t xml:space="preserve">Classical Studies, History, and Medieval Studies offered an opportunity to introduce an optional creative assignment based on the legend, in which students could write a version of the story based on evidence from another city in the Roman Empire. This paper will offer an overview of this assessment, discussing the preparatory work to enable students to undertake it, examining safeguards against the use of generative AI, and reviewing student performance on the task. I have been genuinely surprised (and humbled) by how enthusiastically and creatively the students have undertaken the assignment, incorporating into their </w:t>
      </w:r>
      <w:proofErr w:type="gramStart"/>
      <w:r w:rsidRPr="006953E8">
        <w:rPr>
          <w:rFonts w:ascii="Poppins" w:hAnsi="Poppins" w:cs="Poppins"/>
          <w:sz w:val="20"/>
          <w:szCs w:val="20"/>
        </w:rPr>
        <w:t>fictions</w:t>
      </w:r>
      <w:proofErr w:type="gramEnd"/>
      <w:r w:rsidRPr="006953E8">
        <w:rPr>
          <w:rFonts w:ascii="Poppins" w:hAnsi="Poppins" w:cs="Poppins"/>
          <w:sz w:val="20"/>
          <w:szCs w:val="20"/>
        </w:rPr>
        <w:t xml:space="preserve"> details learned from across a range of modules, so I conclude with speculations about how I might adopt it more widely.  </w:t>
      </w:r>
    </w:p>
    <w:p w14:paraId="2BF1B086" w14:textId="77777777" w:rsidR="00A86A8F" w:rsidRDefault="00A86A8F" w:rsidP="00A86A8F">
      <w:pPr>
        <w:spacing w:after="120" w:line="240" w:lineRule="auto"/>
        <w:rPr>
          <w:rFonts w:ascii="Poppins" w:hAnsi="Poppins" w:cs="Poppins"/>
          <w:sz w:val="20"/>
          <w:szCs w:val="20"/>
        </w:rPr>
      </w:pPr>
    </w:p>
    <w:p w14:paraId="383F015C" w14:textId="4F452D8F" w:rsidR="00270562" w:rsidRDefault="00622E3E" w:rsidP="00A86A8F">
      <w:pPr>
        <w:spacing w:after="120" w:line="240" w:lineRule="auto"/>
        <w:rPr>
          <w:rFonts w:ascii="Poppins" w:hAnsi="Poppins" w:cs="Poppins"/>
          <w:sz w:val="20"/>
          <w:szCs w:val="20"/>
        </w:rPr>
      </w:pPr>
      <w:r w:rsidRPr="00D34240">
        <w:rPr>
          <w:rFonts w:ascii="Poppins" w:hAnsi="Poppins" w:cs="Poppins"/>
          <w:b/>
          <w:sz w:val="20"/>
          <w:szCs w:val="20"/>
        </w:rPr>
        <w:t>A Creative Guide to Early Rome: Authentic Assessment in Ancient History</w:t>
      </w:r>
      <w:r w:rsidRPr="00D34240">
        <w:rPr>
          <w:rFonts w:ascii="Poppins" w:hAnsi="Poppins" w:cs="Poppins"/>
          <w:sz w:val="20"/>
          <w:szCs w:val="20"/>
        </w:rPr>
        <w:br/>
        <w:t>Henry Clarke, University of Leeds</w:t>
      </w:r>
    </w:p>
    <w:p w14:paraId="14356B47" w14:textId="77777777" w:rsidR="006953E8" w:rsidRP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 xml:space="preserve">At a time when the use (and misuse) of Artificial Intelligence by undergraduate students is on the rise, and among institutional calls for assessment to be authentic and aligned to the expectations of a wide range of groups (from academic disciplines to professional bodies and employers), how can we introduce successfully more creative assessment opportunities in Ancient History modules to enhance the undergraduate student experience? How do we deliver on this in traditionally content heavy disciplines where essays and exams often remain the dominant assessment model? How do we then prepare students effectively for what they may perceive to be an unfamiliar assessment? And how do we do this without increasing the assessment burden for staff and students alike? </w:t>
      </w:r>
    </w:p>
    <w:p w14:paraId="5A21BCB2" w14:textId="0F208793" w:rsidR="006953E8" w:rsidRPr="006953E8" w:rsidRDefault="006953E8" w:rsidP="00A86A8F">
      <w:pPr>
        <w:spacing w:after="120" w:line="240" w:lineRule="auto"/>
        <w:rPr>
          <w:rFonts w:ascii="Poppins" w:hAnsi="Poppins" w:cs="Poppins"/>
          <w:sz w:val="20"/>
          <w:szCs w:val="20"/>
        </w:rPr>
      </w:pPr>
      <w:r w:rsidRPr="006953E8">
        <w:rPr>
          <w:rFonts w:ascii="Poppins" w:hAnsi="Poppins" w:cs="Poppins"/>
          <w:sz w:val="20"/>
          <w:szCs w:val="20"/>
        </w:rPr>
        <w:t>This paper will explore the creative, authentic portfolio assessment I have designed for an Ancient History undergraduate module on early Rome at the University of Leeds. The assessment involves producing a creative time-traveller’s guide to early Rome written for an audience travelling back to the city at a time chosen by each student from within the period covered by the module (approximately 1200 to 264 BC). The assessment also requires students to evaluate their guide in a reflective report, modelled on the project evaluations conducted by museums practitioners. This portfolio therefore aims to provide students with a more engaging, student-led assessment experience, which gives them greater flexibility in how they respond to the task and, in turn, a stronger sense of ownership of the work they produce. In this paper, I will outline the incremental changes I have made to the module to introduce this creative assignment and authentic self-reflection piece, and to increase opportunities for formative feedback before the summative assessment is due. One of my main objectives has been to enable students to produce evidence of their development of a wide range of transferable skills when applying for graduate opportunities. Ultimately, I will show how assessment and the development of transferable skills now sit at the heart of the module as fundamental aspects of the learning journey.</w:t>
      </w:r>
    </w:p>
    <w:p w14:paraId="22E3DE19" w14:textId="720DDBE5" w:rsidR="000513CF" w:rsidRPr="00D34240" w:rsidRDefault="000513CF" w:rsidP="00D34240">
      <w:pPr>
        <w:spacing w:after="120" w:line="240" w:lineRule="auto"/>
        <w:ind w:left="2160" w:hanging="2160"/>
        <w:rPr>
          <w:rFonts w:ascii="Poppins" w:hAnsi="Poppins" w:cs="Poppins"/>
          <w:sz w:val="20"/>
          <w:szCs w:val="20"/>
        </w:rPr>
      </w:pPr>
    </w:p>
    <w:sectPr w:rsidR="000513CF" w:rsidRPr="00D34240" w:rsidSect="00352D0A">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8281" w14:textId="77777777" w:rsidR="002F451D" w:rsidRDefault="002F451D" w:rsidP="00BA4214">
      <w:pPr>
        <w:spacing w:after="0" w:line="240" w:lineRule="auto"/>
      </w:pPr>
      <w:r>
        <w:separator/>
      </w:r>
    </w:p>
  </w:endnote>
  <w:endnote w:type="continuationSeparator" w:id="0">
    <w:p w14:paraId="0C1FD87F" w14:textId="77777777" w:rsidR="002F451D" w:rsidRDefault="002F451D" w:rsidP="00BA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95F4" w14:textId="77777777" w:rsidR="00CD19CE" w:rsidRDefault="00CD19CE" w:rsidP="00010D66">
    <w:pPr>
      <w:pStyle w:val="Footer"/>
      <w:jc w:val="center"/>
      <w:rPr>
        <w:rFonts w:ascii="Poppins" w:hAnsi="Poppins" w:cs="Poppins"/>
        <w:sz w:val="16"/>
        <w:szCs w:val="16"/>
      </w:rPr>
    </w:pPr>
  </w:p>
  <w:p w14:paraId="466CA4F4" w14:textId="4E230235" w:rsidR="00010D66" w:rsidRDefault="00155CF6" w:rsidP="00010D66">
    <w:pPr>
      <w:pStyle w:val="Footer"/>
      <w:jc w:val="center"/>
      <w:rPr>
        <w:rFonts w:ascii="Poppins" w:hAnsi="Poppins" w:cs="Poppins"/>
        <w:sz w:val="16"/>
        <w:szCs w:val="16"/>
      </w:rPr>
    </w:pPr>
    <w:r w:rsidRPr="00306E21">
      <w:rPr>
        <w:rFonts w:ascii="Poppins" w:hAnsi="Poppins" w:cs="Poppins"/>
        <w:sz w:val="16"/>
        <w:szCs w:val="16"/>
      </w:rPr>
      <w:t>This symposium is supported by</w:t>
    </w:r>
    <w:r w:rsidR="0085629A" w:rsidRPr="00306E21">
      <w:rPr>
        <w:rFonts w:ascii="Poppins" w:hAnsi="Poppins" w:cs="Poppins"/>
        <w:sz w:val="16"/>
        <w:szCs w:val="16"/>
      </w:rPr>
      <w:t xml:space="preserve"> the</w:t>
    </w:r>
    <w:r w:rsidRPr="00306E21">
      <w:rPr>
        <w:rFonts w:ascii="Poppins" w:hAnsi="Poppins" w:cs="Poppins"/>
        <w:sz w:val="16"/>
        <w:szCs w:val="16"/>
      </w:rPr>
      <w:t xml:space="preserve"> CUCD </w:t>
    </w:r>
    <w:r w:rsidR="002977B5" w:rsidRPr="00306E21">
      <w:rPr>
        <w:rFonts w:ascii="Poppins" w:hAnsi="Poppins" w:cs="Poppins"/>
        <w:sz w:val="16"/>
        <w:szCs w:val="16"/>
      </w:rPr>
      <w:t>Education small grants scheme</w:t>
    </w:r>
  </w:p>
  <w:p w14:paraId="1F43F17F" w14:textId="254FFF4F" w:rsidR="00155CF6" w:rsidRPr="00306E21" w:rsidRDefault="002977B5" w:rsidP="00010D66">
    <w:pPr>
      <w:pStyle w:val="Footer"/>
      <w:jc w:val="center"/>
      <w:rPr>
        <w:rFonts w:ascii="Poppins" w:hAnsi="Poppins" w:cs="Poppins"/>
        <w:sz w:val="16"/>
        <w:szCs w:val="16"/>
      </w:rPr>
    </w:pPr>
    <w:r w:rsidRPr="00306E21">
      <w:rPr>
        <w:rFonts w:ascii="Poppins" w:hAnsi="Poppins" w:cs="Poppins"/>
        <w:sz w:val="16"/>
        <w:szCs w:val="16"/>
      </w:rPr>
      <w:t xml:space="preserve">and </w:t>
    </w:r>
    <w:r w:rsidR="00155CF6" w:rsidRPr="00306E21">
      <w:rPr>
        <w:rFonts w:ascii="Poppins" w:hAnsi="Poppins" w:cs="Poppins"/>
        <w:sz w:val="16"/>
        <w:szCs w:val="16"/>
      </w:rPr>
      <w:t>OpenARC, the Open University Arts and Humanities Research Centre.</w:t>
    </w:r>
    <w:r w:rsidR="007D37A9">
      <w:rPr>
        <w:rFonts w:ascii="Poppins" w:hAnsi="Poppins" w:cs="Poppins"/>
        <w:sz w:val="16"/>
        <w:szCs w:val="16"/>
      </w:rPr>
      <w:t xml:space="preserve"> </w:t>
    </w:r>
  </w:p>
  <w:p w14:paraId="4FB63EB1" w14:textId="36EB8D7B" w:rsidR="00155CF6" w:rsidRPr="002977B5" w:rsidRDefault="007D37A9" w:rsidP="00010D66">
    <w:pPr>
      <w:pStyle w:val="Footer"/>
      <w:jc w:val="center"/>
      <w:rPr>
        <w:sz w:val="20"/>
        <w:szCs w:val="20"/>
      </w:rPr>
    </w:pPr>
    <w:r>
      <w:rPr>
        <w:rStyle w:val="wacimagecontainer"/>
        <w:rFonts w:ascii="Segoe UI" w:hAnsi="Segoe UI" w:cs="Segoe UI"/>
        <w:noProof/>
        <w:color w:val="000000"/>
        <w:sz w:val="18"/>
        <w:szCs w:val="18"/>
        <w:shd w:val="clear" w:color="auto" w:fill="FFFFFF"/>
      </w:rPr>
      <w:drawing>
        <wp:inline distT="0" distB="0" distL="0" distR="0" wp14:anchorId="059F6E58" wp14:editId="5058E475">
          <wp:extent cx="628485" cy="266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974" cy="2698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03F3" w14:textId="77777777" w:rsidR="002F451D" w:rsidRDefault="002F451D" w:rsidP="00BA4214">
      <w:pPr>
        <w:spacing w:after="0" w:line="240" w:lineRule="auto"/>
      </w:pPr>
      <w:r>
        <w:separator/>
      </w:r>
    </w:p>
  </w:footnote>
  <w:footnote w:type="continuationSeparator" w:id="0">
    <w:p w14:paraId="41EB68D3" w14:textId="77777777" w:rsidR="002F451D" w:rsidRDefault="002F451D" w:rsidP="00BA4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7835" w14:textId="448CAFF6" w:rsidR="00BA4214" w:rsidRPr="00D34240" w:rsidRDefault="00BA4214" w:rsidP="00CD1FBF">
    <w:pPr>
      <w:spacing w:after="0" w:line="276" w:lineRule="auto"/>
      <w:jc w:val="center"/>
      <w:rPr>
        <w:rFonts w:ascii="Poppins" w:hAnsi="Poppins" w:cs="Poppins"/>
        <w:b/>
        <w:bCs/>
      </w:rPr>
    </w:pPr>
    <w:r w:rsidRPr="00D34240">
      <w:rPr>
        <w:rFonts w:ascii="Poppins" w:hAnsi="Poppins" w:cs="Poppins"/>
        <w:b/>
        <w:bCs/>
      </w:rPr>
      <w:t>Rethinking Assessment in Classical Studies</w:t>
    </w:r>
    <w:r w:rsidR="0053274C" w:rsidRPr="00D34240">
      <w:rPr>
        <w:rFonts w:ascii="Poppins" w:hAnsi="Poppins" w:cs="Poppins"/>
        <w:b/>
        <w:bCs/>
      </w:rPr>
      <w:t xml:space="preserve"> - </w:t>
    </w:r>
    <w:r w:rsidRPr="00D34240">
      <w:rPr>
        <w:rFonts w:ascii="Poppins" w:hAnsi="Poppins" w:cs="Poppins"/>
        <w:b/>
        <w:bCs/>
      </w:rPr>
      <w:t>A Symposium for Educational Practitioners</w:t>
    </w:r>
  </w:p>
  <w:p w14:paraId="299C298C" w14:textId="169C7350" w:rsidR="00044C08" w:rsidRPr="00D34240" w:rsidRDefault="00044C08" w:rsidP="00CD1FBF">
    <w:pPr>
      <w:spacing w:after="0" w:line="276" w:lineRule="auto"/>
      <w:jc w:val="center"/>
      <w:rPr>
        <w:rFonts w:ascii="Poppins" w:hAnsi="Poppins" w:cs="Poppins"/>
        <w:b/>
        <w:bCs/>
      </w:rPr>
    </w:pPr>
    <w:r w:rsidRPr="00D34240">
      <w:rPr>
        <w:rFonts w:ascii="Poppins" w:hAnsi="Poppins" w:cs="Poppins"/>
        <w:b/>
        <w:bCs/>
      </w:rPr>
      <w:t>30 April 2026</w:t>
    </w:r>
  </w:p>
  <w:p w14:paraId="2AC8E863" w14:textId="5C63BA0A" w:rsidR="00044C08" w:rsidRDefault="00044C08" w:rsidP="00CD1FBF">
    <w:pPr>
      <w:spacing w:after="0" w:line="276" w:lineRule="auto"/>
      <w:jc w:val="center"/>
      <w:rPr>
        <w:rFonts w:ascii="Poppins" w:hAnsi="Poppins" w:cs="Poppins"/>
        <w:b/>
        <w:bCs/>
      </w:rPr>
    </w:pPr>
    <w:r w:rsidRPr="00D34240">
      <w:rPr>
        <w:rFonts w:ascii="Poppins" w:hAnsi="Poppins" w:cs="Poppins"/>
        <w:b/>
        <w:bCs/>
      </w:rPr>
      <w:t>The Open University, Milton Keynes</w:t>
    </w:r>
  </w:p>
  <w:p w14:paraId="7F68E422" w14:textId="77777777" w:rsidR="00CD19CE" w:rsidRPr="00D34240" w:rsidRDefault="00CD19CE" w:rsidP="00CD1FBF">
    <w:pPr>
      <w:spacing w:after="0" w:line="276" w:lineRule="auto"/>
      <w:jc w:val="center"/>
      <w:rPr>
        <w:rFonts w:ascii="Poppins" w:hAnsi="Poppins" w:cs="Poppins"/>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3D"/>
    <w:rsid w:val="00007476"/>
    <w:rsid w:val="00010D66"/>
    <w:rsid w:val="000337B9"/>
    <w:rsid w:val="00044C08"/>
    <w:rsid w:val="00044CA2"/>
    <w:rsid w:val="000513CF"/>
    <w:rsid w:val="00061B45"/>
    <w:rsid w:val="000D3811"/>
    <w:rsid w:val="000E1B65"/>
    <w:rsid w:val="000F4640"/>
    <w:rsid w:val="001163C1"/>
    <w:rsid w:val="001262FD"/>
    <w:rsid w:val="00142A72"/>
    <w:rsid w:val="00155CF6"/>
    <w:rsid w:val="00161116"/>
    <w:rsid w:val="00163432"/>
    <w:rsid w:val="00180482"/>
    <w:rsid w:val="001A1F57"/>
    <w:rsid w:val="001A2D05"/>
    <w:rsid w:val="001A422E"/>
    <w:rsid w:val="001B289F"/>
    <w:rsid w:val="001C726B"/>
    <w:rsid w:val="001D4863"/>
    <w:rsid w:val="001E05AD"/>
    <w:rsid w:val="002370DB"/>
    <w:rsid w:val="0025240F"/>
    <w:rsid w:val="002629D0"/>
    <w:rsid w:val="00270562"/>
    <w:rsid w:val="00293F2D"/>
    <w:rsid w:val="0029702C"/>
    <w:rsid w:val="002977B5"/>
    <w:rsid w:val="002A687E"/>
    <w:rsid w:val="002C5D92"/>
    <w:rsid w:val="002D5093"/>
    <w:rsid w:val="002E1034"/>
    <w:rsid w:val="002E6E4A"/>
    <w:rsid w:val="002F451D"/>
    <w:rsid w:val="002F70F2"/>
    <w:rsid w:val="00306E21"/>
    <w:rsid w:val="003179E0"/>
    <w:rsid w:val="00352B0E"/>
    <w:rsid w:val="00352D0A"/>
    <w:rsid w:val="00367FC8"/>
    <w:rsid w:val="00373765"/>
    <w:rsid w:val="003B74B2"/>
    <w:rsid w:val="003E04C9"/>
    <w:rsid w:val="00401044"/>
    <w:rsid w:val="00424843"/>
    <w:rsid w:val="00434858"/>
    <w:rsid w:val="00436954"/>
    <w:rsid w:val="0044141B"/>
    <w:rsid w:val="00452B50"/>
    <w:rsid w:val="004837DF"/>
    <w:rsid w:val="004C5833"/>
    <w:rsid w:val="004E61FA"/>
    <w:rsid w:val="0050478B"/>
    <w:rsid w:val="0053274C"/>
    <w:rsid w:val="0054597E"/>
    <w:rsid w:val="00564854"/>
    <w:rsid w:val="00574031"/>
    <w:rsid w:val="005814D8"/>
    <w:rsid w:val="00583B57"/>
    <w:rsid w:val="005D5247"/>
    <w:rsid w:val="005F2F1C"/>
    <w:rsid w:val="006033ED"/>
    <w:rsid w:val="006129D8"/>
    <w:rsid w:val="00620BE0"/>
    <w:rsid w:val="00622E3E"/>
    <w:rsid w:val="00641791"/>
    <w:rsid w:val="006464DB"/>
    <w:rsid w:val="00647B72"/>
    <w:rsid w:val="006560D9"/>
    <w:rsid w:val="006953E8"/>
    <w:rsid w:val="006D1B9E"/>
    <w:rsid w:val="006D4FEE"/>
    <w:rsid w:val="006D53FD"/>
    <w:rsid w:val="006D5592"/>
    <w:rsid w:val="006E35FD"/>
    <w:rsid w:val="00717E0B"/>
    <w:rsid w:val="00721ECB"/>
    <w:rsid w:val="00740B24"/>
    <w:rsid w:val="00755CA9"/>
    <w:rsid w:val="00762AE9"/>
    <w:rsid w:val="007648E0"/>
    <w:rsid w:val="00772A5B"/>
    <w:rsid w:val="007A318F"/>
    <w:rsid w:val="007D37A9"/>
    <w:rsid w:val="007DCB3F"/>
    <w:rsid w:val="007E7AB5"/>
    <w:rsid w:val="00813C2B"/>
    <w:rsid w:val="00846688"/>
    <w:rsid w:val="008550B9"/>
    <w:rsid w:val="0085629A"/>
    <w:rsid w:val="008679A7"/>
    <w:rsid w:val="00886548"/>
    <w:rsid w:val="008937AF"/>
    <w:rsid w:val="008B6342"/>
    <w:rsid w:val="008D3749"/>
    <w:rsid w:val="008E31ED"/>
    <w:rsid w:val="00943152"/>
    <w:rsid w:val="00946CCB"/>
    <w:rsid w:val="00957D65"/>
    <w:rsid w:val="00983972"/>
    <w:rsid w:val="009A4992"/>
    <w:rsid w:val="00A217BA"/>
    <w:rsid w:val="00A35153"/>
    <w:rsid w:val="00A61101"/>
    <w:rsid w:val="00A6673D"/>
    <w:rsid w:val="00A80ADA"/>
    <w:rsid w:val="00A80CE9"/>
    <w:rsid w:val="00A8507B"/>
    <w:rsid w:val="00A86A8F"/>
    <w:rsid w:val="00A86BB0"/>
    <w:rsid w:val="00A939AA"/>
    <w:rsid w:val="00AC0604"/>
    <w:rsid w:val="00AD02C1"/>
    <w:rsid w:val="00AF7A3E"/>
    <w:rsid w:val="00B154FF"/>
    <w:rsid w:val="00B2514A"/>
    <w:rsid w:val="00B26570"/>
    <w:rsid w:val="00B574CB"/>
    <w:rsid w:val="00B6042B"/>
    <w:rsid w:val="00B60AE2"/>
    <w:rsid w:val="00B73A7F"/>
    <w:rsid w:val="00B74D2A"/>
    <w:rsid w:val="00BA4214"/>
    <w:rsid w:val="00C21602"/>
    <w:rsid w:val="00C415DC"/>
    <w:rsid w:val="00C4395F"/>
    <w:rsid w:val="00C47D65"/>
    <w:rsid w:val="00C55F16"/>
    <w:rsid w:val="00CA03B4"/>
    <w:rsid w:val="00CB64D0"/>
    <w:rsid w:val="00CD19CE"/>
    <w:rsid w:val="00CD1FBF"/>
    <w:rsid w:val="00CE4AE6"/>
    <w:rsid w:val="00D27DB9"/>
    <w:rsid w:val="00D34240"/>
    <w:rsid w:val="00D40126"/>
    <w:rsid w:val="00D420C2"/>
    <w:rsid w:val="00D70385"/>
    <w:rsid w:val="00D74D78"/>
    <w:rsid w:val="00D7532A"/>
    <w:rsid w:val="00D903F7"/>
    <w:rsid w:val="00DC595C"/>
    <w:rsid w:val="00DD5D65"/>
    <w:rsid w:val="00DE5F71"/>
    <w:rsid w:val="00DF4F9B"/>
    <w:rsid w:val="00E16E01"/>
    <w:rsid w:val="00E21BA7"/>
    <w:rsid w:val="00E31679"/>
    <w:rsid w:val="00E5200B"/>
    <w:rsid w:val="00E65A0C"/>
    <w:rsid w:val="00E83536"/>
    <w:rsid w:val="00EA1A3B"/>
    <w:rsid w:val="00EA223A"/>
    <w:rsid w:val="00EA55CC"/>
    <w:rsid w:val="00EB4066"/>
    <w:rsid w:val="00EC3374"/>
    <w:rsid w:val="00F13261"/>
    <w:rsid w:val="00F668F7"/>
    <w:rsid w:val="00FA6CFF"/>
    <w:rsid w:val="00FB4B48"/>
    <w:rsid w:val="00FE0128"/>
    <w:rsid w:val="00FE4810"/>
    <w:rsid w:val="028A092E"/>
    <w:rsid w:val="0411FAF4"/>
    <w:rsid w:val="0438DDDB"/>
    <w:rsid w:val="04B607CC"/>
    <w:rsid w:val="063A4F1E"/>
    <w:rsid w:val="07793B35"/>
    <w:rsid w:val="08510B66"/>
    <w:rsid w:val="09341E17"/>
    <w:rsid w:val="094986CC"/>
    <w:rsid w:val="0A990A71"/>
    <w:rsid w:val="0B0FC4AE"/>
    <w:rsid w:val="0B107613"/>
    <w:rsid w:val="0B96F2B2"/>
    <w:rsid w:val="0D29E3AE"/>
    <w:rsid w:val="0DEB61D1"/>
    <w:rsid w:val="0E03E658"/>
    <w:rsid w:val="0FF762B2"/>
    <w:rsid w:val="10A6A81F"/>
    <w:rsid w:val="10B36093"/>
    <w:rsid w:val="135730DD"/>
    <w:rsid w:val="139F8D3E"/>
    <w:rsid w:val="13A270A5"/>
    <w:rsid w:val="14074294"/>
    <w:rsid w:val="1424C679"/>
    <w:rsid w:val="143E450F"/>
    <w:rsid w:val="14AF7339"/>
    <w:rsid w:val="156255DE"/>
    <w:rsid w:val="18106D4F"/>
    <w:rsid w:val="19DB78C0"/>
    <w:rsid w:val="1D261AB4"/>
    <w:rsid w:val="1D6C320B"/>
    <w:rsid w:val="1D855D88"/>
    <w:rsid w:val="1ED89568"/>
    <w:rsid w:val="1F40F546"/>
    <w:rsid w:val="1FC90686"/>
    <w:rsid w:val="21E17B50"/>
    <w:rsid w:val="221AE0D3"/>
    <w:rsid w:val="22351C83"/>
    <w:rsid w:val="22C1ACC7"/>
    <w:rsid w:val="288F7244"/>
    <w:rsid w:val="2B793504"/>
    <w:rsid w:val="2E0166E0"/>
    <w:rsid w:val="2EBCD90D"/>
    <w:rsid w:val="2FA15EAB"/>
    <w:rsid w:val="2FB68A4A"/>
    <w:rsid w:val="2FDBD0D3"/>
    <w:rsid w:val="30D332CE"/>
    <w:rsid w:val="3162A68B"/>
    <w:rsid w:val="31E13AC9"/>
    <w:rsid w:val="3334BFAE"/>
    <w:rsid w:val="34DEF256"/>
    <w:rsid w:val="3590A19C"/>
    <w:rsid w:val="39C6027B"/>
    <w:rsid w:val="3A0AFD6E"/>
    <w:rsid w:val="3C973939"/>
    <w:rsid w:val="3CC987C9"/>
    <w:rsid w:val="3D04211A"/>
    <w:rsid w:val="3E7CB579"/>
    <w:rsid w:val="4045AD51"/>
    <w:rsid w:val="405669E5"/>
    <w:rsid w:val="420D193B"/>
    <w:rsid w:val="45219869"/>
    <w:rsid w:val="460203EB"/>
    <w:rsid w:val="47121A73"/>
    <w:rsid w:val="4731CBF8"/>
    <w:rsid w:val="473AF77D"/>
    <w:rsid w:val="479ADDBD"/>
    <w:rsid w:val="486118E7"/>
    <w:rsid w:val="4877DBD8"/>
    <w:rsid w:val="492DBFAD"/>
    <w:rsid w:val="492DFB97"/>
    <w:rsid w:val="4A39BBFC"/>
    <w:rsid w:val="4A3D299F"/>
    <w:rsid w:val="4B4E8422"/>
    <w:rsid w:val="50AFAAAD"/>
    <w:rsid w:val="51CAECBB"/>
    <w:rsid w:val="5214B291"/>
    <w:rsid w:val="528790CA"/>
    <w:rsid w:val="537E78F5"/>
    <w:rsid w:val="55026E58"/>
    <w:rsid w:val="56156E1F"/>
    <w:rsid w:val="584A841A"/>
    <w:rsid w:val="58C6094E"/>
    <w:rsid w:val="59EBD32E"/>
    <w:rsid w:val="5AC23531"/>
    <w:rsid w:val="5B73A346"/>
    <w:rsid w:val="5D7EA6E4"/>
    <w:rsid w:val="610203B6"/>
    <w:rsid w:val="61756D12"/>
    <w:rsid w:val="63E728AB"/>
    <w:rsid w:val="640D4DBF"/>
    <w:rsid w:val="64D61A35"/>
    <w:rsid w:val="650D760B"/>
    <w:rsid w:val="65B34C9C"/>
    <w:rsid w:val="6633837E"/>
    <w:rsid w:val="68B36BAB"/>
    <w:rsid w:val="69AEE804"/>
    <w:rsid w:val="6AD1DF4D"/>
    <w:rsid w:val="6ADD8AD1"/>
    <w:rsid w:val="6C62F04F"/>
    <w:rsid w:val="6D4D823A"/>
    <w:rsid w:val="704EFAF7"/>
    <w:rsid w:val="72D71EA8"/>
    <w:rsid w:val="73440C5C"/>
    <w:rsid w:val="73E96CAB"/>
    <w:rsid w:val="75F8982B"/>
    <w:rsid w:val="76238FDA"/>
    <w:rsid w:val="765D883A"/>
    <w:rsid w:val="76F3CE6E"/>
    <w:rsid w:val="79B4EDFC"/>
    <w:rsid w:val="79CA1DC5"/>
    <w:rsid w:val="7A55192A"/>
    <w:rsid w:val="7BA7D241"/>
    <w:rsid w:val="7BEC52DD"/>
    <w:rsid w:val="7D34B792"/>
    <w:rsid w:val="7D64A5BF"/>
    <w:rsid w:val="7DB50978"/>
    <w:rsid w:val="7F5B83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A17CA"/>
  <w15:chartTrackingRefBased/>
  <w15:docId w15:val="{9A525BDA-9595-4CFD-AA36-09BC540C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73D"/>
    <w:rPr>
      <w:rFonts w:eastAsiaTheme="majorEastAsia" w:cstheme="majorBidi"/>
      <w:color w:val="272727" w:themeColor="text1" w:themeTint="D8"/>
    </w:rPr>
  </w:style>
  <w:style w:type="paragraph" w:styleId="Title">
    <w:name w:val="Title"/>
    <w:basedOn w:val="Normal"/>
    <w:next w:val="Normal"/>
    <w:link w:val="TitleChar"/>
    <w:uiPriority w:val="10"/>
    <w:qFormat/>
    <w:rsid w:val="00A66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73D"/>
    <w:pPr>
      <w:spacing w:before="160"/>
      <w:jc w:val="center"/>
    </w:pPr>
    <w:rPr>
      <w:i/>
      <w:iCs/>
      <w:color w:val="404040" w:themeColor="text1" w:themeTint="BF"/>
    </w:rPr>
  </w:style>
  <w:style w:type="character" w:customStyle="1" w:styleId="QuoteChar">
    <w:name w:val="Quote Char"/>
    <w:basedOn w:val="DefaultParagraphFont"/>
    <w:link w:val="Quote"/>
    <w:uiPriority w:val="29"/>
    <w:rsid w:val="00A6673D"/>
    <w:rPr>
      <w:i/>
      <w:iCs/>
      <w:color w:val="404040" w:themeColor="text1" w:themeTint="BF"/>
    </w:rPr>
  </w:style>
  <w:style w:type="paragraph" w:styleId="ListParagraph">
    <w:name w:val="List Paragraph"/>
    <w:basedOn w:val="Normal"/>
    <w:uiPriority w:val="34"/>
    <w:qFormat/>
    <w:rsid w:val="00A6673D"/>
    <w:pPr>
      <w:ind w:left="720"/>
      <w:contextualSpacing/>
    </w:pPr>
  </w:style>
  <w:style w:type="character" w:styleId="IntenseEmphasis">
    <w:name w:val="Intense Emphasis"/>
    <w:basedOn w:val="DefaultParagraphFont"/>
    <w:uiPriority w:val="21"/>
    <w:qFormat/>
    <w:rsid w:val="00A6673D"/>
    <w:rPr>
      <w:i/>
      <w:iCs/>
      <w:color w:val="0F4761" w:themeColor="accent1" w:themeShade="BF"/>
    </w:rPr>
  </w:style>
  <w:style w:type="paragraph" w:styleId="IntenseQuote">
    <w:name w:val="Intense Quote"/>
    <w:basedOn w:val="Normal"/>
    <w:next w:val="Normal"/>
    <w:link w:val="IntenseQuoteChar"/>
    <w:uiPriority w:val="30"/>
    <w:qFormat/>
    <w:rsid w:val="00A66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73D"/>
    <w:rPr>
      <w:i/>
      <w:iCs/>
      <w:color w:val="0F4761" w:themeColor="accent1" w:themeShade="BF"/>
    </w:rPr>
  </w:style>
  <w:style w:type="character" w:styleId="IntenseReference">
    <w:name w:val="Intense Reference"/>
    <w:basedOn w:val="DefaultParagraphFont"/>
    <w:uiPriority w:val="32"/>
    <w:qFormat/>
    <w:rsid w:val="00A6673D"/>
    <w:rPr>
      <w:b/>
      <w:bCs/>
      <w:smallCaps/>
      <w:color w:val="0F4761" w:themeColor="accent1" w:themeShade="BF"/>
      <w:spacing w:val="5"/>
    </w:rPr>
  </w:style>
  <w:style w:type="character" w:styleId="CommentReference">
    <w:name w:val="annotation reference"/>
    <w:basedOn w:val="DefaultParagraphFont"/>
    <w:uiPriority w:val="99"/>
    <w:semiHidden/>
    <w:unhideWhenUsed/>
    <w:rsid w:val="003179E0"/>
    <w:rPr>
      <w:sz w:val="16"/>
      <w:szCs w:val="16"/>
    </w:rPr>
  </w:style>
  <w:style w:type="paragraph" w:styleId="CommentText">
    <w:name w:val="annotation text"/>
    <w:basedOn w:val="Normal"/>
    <w:link w:val="CommentTextChar"/>
    <w:uiPriority w:val="99"/>
    <w:unhideWhenUsed/>
    <w:rsid w:val="003179E0"/>
    <w:pPr>
      <w:spacing w:line="240" w:lineRule="auto"/>
    </w:pPr>
    <w:rPr>
      <w:sz w:val="20"/>
      <w:szCs w:val="20"/>
    </w:rPr>
  </w:style>
  <w:style w:type="character" w:customStyle="1" w:styleId="CommentTextChar">
    <w:name w:val="Comment Text Char"/>
    <w:basedOn w:val="DefaultParagraphFont"/>
    <w:link w:val="CommentText"/>
    <w:uiPriority w:val="99"/>
    <w:rsid w:val="003179E0"/>
    <w:rPr>
      <w:sz w:val="20"/>
      <w:szCs w:val="20"/>
    </w:rPr>
  </w:style>
  <w:style w:type="paragraph" w:styleId="CommentSubject">
    <w:name w:val="annotation subject"/>
    <w:basedOn w:val="CommentText"/>
    <w:next w:val="CommentText"/>
    <w:link w:val="CommentSubjectChar"/>
    <w:uiPriority w:val="99"/>
    <w:semiHidden/>
    <w:unhideWhenUsed/>
    <w:rsid w:val="003179E0"/>
    <w:rPr>
      <w:b/>
      <w:bCs/>
    </w:rPr>
  </w:style>
  <w:style w:type="character" w:customStyle="1" w:styleId="CommentSubjectChar">
    <w:name w:val="Comment Subject Char"/>
    <w:basedOn w:val="CommentTextChar"/>
    <w:link w:val="CommentSubject"/>
    <w:uiPriority w:val="99"/>
    <w:semiHidden/>
    <w:rsid w:val="003179E0"/>
    <w:rPr>
      <w:b/>
      <w:bCs/>
      <w:sz w:val="20"/>
      <w:szCs w:val="20"/>
    </w:rPr>
  </w:style>
  <w:style w:type="character" w:styleId="Hyperlink">
    <w:name w:val="Hyperlink"/>
    <w:basedOn w:val="DefaultParagraphFont"/>
    <w:uiPriority w:val="99"/>
    <w:unhideWhenUsed/>
    <w:rsid w:val="00846688"/>
    <w:rPr>
      <w:color w:val="467886"/>
      <w:u w:val="single"/>
    </w:rPr>
  </w:style>
  <w:style w:type="paragraph" w:styleId="Header">
    <w:name w:val="header"/>
    <w:basedOn w:val="Normal"/>
    <w:link w:val="HeaderChar"/>
    <w:uiPriority w:val="99"/>
    <w:unhideWhenUsed/>
    <w:rsid w:val="00BA4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214"/>
  </w:style>
  <w:style w:type="paragraph" w:styleId="Footer">
    <w:name w:val="footer"/>
    <w:basedOn w:val="Normal"/>
    <w:link w:val="FooterChar"/>
    <w:uiPriority w:val="99"/>
    <w:unhideWhenUsed/>
    <w:rsid w:val="00BA4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214"/>
  </w:style>
  <w:style w:type="character" w:customStyle="1" w:styleId="wacimagecontainer">
    <w:name w:val="wacimagecontainer"/>
    <w:basedOn w:val="DefaultParagraphFont"/>
    <w:rsid w:val="007D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BC93EF7615B43889183646F04B5F1" ma:contentTypeVersion="3" ma:contentTypeDescription="Create a new document." ma:contentTypeScope="" ma:versionID="071cf1b954345f87e958af506e210a73">
  <xsd:schema xmlns:xsd="http://www.w3.org/2001/XMLSchema" xmlns:xs="http://www.w3.org/2001/XMLSchema" xmlns:p="http://schemas.microsoft.com/office/2006/metadata/properties" xmlns:ns2="29785b73-4bcd-47f0-98a7-9231cbc1aad3" targetNamespace="http://schemas.microsoft.com/office/2006/metadata/properties" ma:root="true" ma:fieldsID="1d5f16e84d99d8623f53b4c46a84ffe8" ns2:_="">
    <xsd:import namespace="29785b73-4bcd-47f0-98a7-9231cbc1aa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85b73-4bcd-47f0-98a7-9231cbc1a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50481-973F-41FE-8C52-17842DFCD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85b73-4bcd-47f0-98a7-9231cbc1a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02F84-DBC6-4971-B7BC-E7CA6C53168D}">
  <ds:schemaRefs>
    <ds:schemaRef ds:uri="http://schemas.microsoft.com/sharepoint/v3/contenttype/forms"/>
  </ds:schemaRefs>
</ds:datastoreItem>
</file>

<file path=customXml/itemProps3.xml><?xml version="1.0" encoding="utf-8"?>
<ds:datastoreItem xmlns:ds="http://schemas.openxmlformats.org/officeDocument/2006/customXml" ds:itemID="{2C1459F6-789A-4EC1-B1DE-3B9227B1F8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Astrid.Voigt</dc:creator>
  <cp:keywords/>
  <dc:description/>
  <cp:lastModifiedBy>James.Robson</cp:lastModifiedBy>
  <cp:revision>2</cp:revision>
  <cp:lastPrinted>2026-03-05T12:27:00Z</cp:lastPrinted>
  <dcterms:created xsi:type="dcterms:W3CDTF">2026-04-21T09:15:00Z</dcterms:created>
  <dcterms:modified xsi:type="dcterms:W3CDTF">2026-04-21T09:15:00Z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0x010100AD9BC93EF7615B43889183646F04B5F1</vt:lpwstr>
  </property>
</Properties>
</file>